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before="41" w:line="218" w:lineRule="auto"/>
        <w:outlineLvl w:val="0"/>
        <w:rPr>
          <w:sz w:val="21"/>
          <w:szCs w:val="21"/>
        </w:rPr>
      </w:pPr>
      <w:r>
        <w:rPr>
          <w:sz w:val="21"/>
          <w:szCs w:val="21"/>
          <w:color w:val="326CD1"/>
          <w:spacing w:val="-2"/>
        </w:rPr>
        <w:t>辽宁电力能源发展集团有限公司(代管)2024年第五批服务类竞争性谈判采购项目采购公告</w:t>
      </w:r>
    </w:p>
    <w:p>
      <w:pPr>
        <w:pStyle w:val="BodyText"/>
        <w:ind w:left="19"/>
        <w:spacing w:before="272" w:line="219" w:lineRule="auto"/>
        <w:rPr/>
      </w:pPr>
      <w:r>
        <w:rPr>
          <w:spacing w:val="-12"/>
        </w:rPr>
        <w:t>正文详见图片：</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1492"/>
        <w:spacing w:before="55" w:line="219" w:lineRule="auto"/>
        <w:rPr/>
      </w:pPr>
      <w:r>
        <w:rPr>
          <w:b/>
          <w:bCs/>
          <w:color w:val="0D4BA9"/>
          <w:spacing w:val="7"/>
        </w:rPr>
        <w:t>辽宁电力能源发展集团有限公司(代管)2024</w:t>
      </w:r>
      <w:r>
        <w:rPr>
          <w:b/>
          <w:bCs/>
          <w:color w:val="0D4BA9"/>
          <w:spacing w:val="6"/>
        </w:rPr>
        <w:t>年第五批服务类竞争性谈判采购</w:t>
      </w:r>
    </w:p>
    <w:p>
      <w:pPr>
        <w:pStyle w:val="BodyText"/>
        <w:ind w:left="4000"/>
        <w:spacing w:before="140" w:line="218" w:lineRule="auto"/>
        <w:rPr/>
      </w:pPr>
      <w:r>
        <w:rPr>
          <w:color w:val="0D4BA9"/>
          <w:spacing w:val="-2"/>
        </w:rPr>
        <w:t>项目采购公告</w:t>
      </w:r>
    </w:p>
    <w:p>
      <w:pPr>
        <w:pStyle w:val="BodyText"/>
        <w:ind w:left="3560"/>
        <w:spacing w:before="141" w:line="219" w:lineRule="auto"/>
        <w:rPr/>
      </w:pPr>
      <w:r>
        <w:rPr>
          <w:spacing w:val="-6"/>
        </w:rPr>
        <w:t>(招标编号：</w:t>
      </w:r>
      <w:r>
        <w:rPr>
          <w:spacing w:val="-13"/>
        </w:rPr>
        <w:t xml:space="preserve"> </w:t>
      </w:r>
      <w:r>
        <w:rPr>
          <w:color w:val="0D4BA9"/>
          <w:spacing w:val="-6"/>
        </w:rPr>
        <w:t>LN240225</w:t>
      </w:r>
      <w:r>
        <w:rPr>
          <w:color w:val="0D4BA9"/>
          <w:spacing w:val="-49"/>
        </w:rPr>
        <w:t xml:space="preserve"> </w:t>
      </w:r>
      <w:r>
        <w:rPr>
          <w:spacing w:val="-6"/>
        </w:rPr>
        <w:t>-</w:t>
      </w:r>
      <w:r>
        <w:rPr>
          <w:rFonts w:ascii="Times New Roman" w:hAnsi="Times New Roman" w:eastAsia="Times New Roman" w:cs="Times New Roman"/>
          <w:color w:val="0D4BA9"/>
          <w:spacing w:val="-6"/>
        </w:rPr>
        <w:t>D</w:t>
      </w:r>
      <w:r>
        <w:rPr>
          <w:spacing w:val="-6"/>
        </w:rPr>
        <w:t>)</w:t>
      </w:r>
    </w:p>
    <w:p>
      <w:pPr>
        <w:spacing w:line="269" w:lineRule="auto"/>
        <w:rPr>
          <w:rFonts w:ascii="Arial"/>
          <w:sz w:val="21"/>
        </w:rPr>
      </w:pPr>
      <w:r/>
    </w:p>
    <w:p>
      <w:pPr>
        <w:spacing w:line="270" w:lineRule="auto"/>
        <w:rPr>
          <w:rFonts w:ascii="Arial"/>
          <w:sz w:val="21"/>
        </w:rPr>
      </w:pPr>
      <w:r/>
    </w:p>
    <w:p>
      <w:pPr>
        <w:pStyle w:val="BodyText"/>
        <w:ind w:left="1489"/>
        <w:spacing w:before="56" w:line="219" w:lineRule="auto"/>
        <w:rPr/>
      </w:pPr>
      <w:r>
        <w:rPr>
          <w:spacing w:val="-4"/>
        </w:rPr>
        <w:t>项目所在地区： </w:t>
      </w:r>
      <w:r>
        <w:rPr>
          <w:color w:val="2452A1"/>
          <w:spacing w:val="-4"/>
        </w:rPr>
        <w:t>辽宁省</w:t>
      </w:r>
    </w:p>
    <w:p>
      <w:pPr>
        <w:pStyle w:val="BodyText"/>
        <w:ind w:left="1492"/>
        <w:spacing w:before="136" w:line="219" w:lineRule="auto"/>
        <w:rPr/>
      </w:pPr>
      <w:r>
        <w:rPr>
          <w:b/>
          <w:bCs/>
          <w:spacing w:val="-3"/>
        </w:rPr>
        <w:t>一</w:t>
      </w:r>
      <w:r>
        <w:rPr>
          <w:spacing w:val="-47"/>
        </w:rPr>
        <w:t xml:space="preserve"> </w:t>
      </w:r>
      <w:r>
        <w:rPr>
          <w:b/>
          <w:bCs/>
          <w:spacing w:val="-3"/>
        </w:rPr>
        <w:t>、招标条件</w:t>
      </w:r>
    </w:p>
    <w:p>
      <w:pPr>
        <w:spacing w:line="412" w:lineRule="auto"/>
        <w:rPr>
          <w:rFonts w:ascii="Arial"/>
          <w:sz w:val="21"/>
        </w:rPr>
      </w:pPr>
      <w:r/>
    </w:p>
    <w:p>
      <w:pPr>
        <w:pStyle w:val="BodyText"/>
        <w:ind w:left="1489"/>
        <w:spacing w:before="55" w:line="340" w:lineRule="exact"/>
        <w:rPr/>
      </w:pPr>
      <w:r>
        <w:pict>
          <v:shape id="_x0000_s2" style="position:absolute;margin-left:440.002pt;margin-top:26.3269pt;mso-position-vertical-relative:text;mso-position-horizontal-relative:text;width:9.25pt;height:23.9pt;z-index:251658240;" filled="false" stroked="false" type="#_x0000_t202">
            <v:fill on="false"/>
            <v:stroke on="false"/>
            <v:path/>
            <v:imagedata o:title=""/>
            <o:lock v:ext="edit" aspectratio="false"/>
            <v:textbox inset="0mm,0mm,0mm,0mm">
              <w:txbxContent>
                <w:p>
                  <w:pPr>
                    <w:spacing w:before="20" w:line="223" w:lineRule="auto"/>
                    <w:jc w:val="right"/>
                    <w:rPr>
                      <w:rFonts w:ascii="SimHei" w:hAnsi="SimHei" w:eastAsia="SimHei" w:cs="SimHei"/>
                      <w:sz w:val="17"/>
                      <w:szCs w:val="17"/>
                    </w:rPr>
                  </w:pPr>
                  <w:r>
                    <w:rPr>
                      <w:rFonts w:ascii="SimHei" w:hAnsi="SimHei" w:eastAsia="SimHei" w:cs="SimHei"/>
                      <w:sz w:val="17"/>
                      <w:szCs w:val="17"/>
                      <w:color w:val="F37380"/>
                      <w:spacing w:val="-10"/>
                      <w:w w:val="49"/>
                    </w:rPr>
                    <w:t>干</w:t>
                  </w:r>
                </w:p>
                <w:p>
                  <w:pPr>
                    <w:spacing w:before="39" w:line="167" w:lineRule="auto"/>
                    <w:jc w:val="right"/>
                    <w:rPr>
                      <w:rFonts w:ascii="STXinwei" w:hAnsi="STXinwei" w:eastAsia="STXinwei" w:cs="STXinwei"/>
                      <w:sz w:val="21"/>
                      <w:szCs w:val="21"/>
                    </w:rPr>
                  </w:pPr>
                  <w:r>
                    <w:rPr>
                      <w:rFonts w:ascii="STXinwei" w:hAnsi="STXinwei" w:eastAsia="STXinwei" w:cs="STXinwei"/>
                      <w:sz w:val="21"/>
                      <w:szCs w:val="21"/>
                      <w:color w:val="EB8D9A"/>
                      <w:spacing w:val="-66"/>
                    </w:rPr>
                    <w:t>日</w:t>
                  </w:r>
                </w:p>
              </w:txbxContent>
            </v:textbox>
          </v:shape>
        </w:pict>
      </w:r>
      <w:r>
        <w:rPr>
          <w:color w:val="2E66B9"/>
          <w:spacing w:val="8"/>
          <w:position w:val="13"/>
        </w:rPr>
        <w:t>本辽宁电力能源发展集团有限公司(代管)2024年第五批服务类竞争性谈判采</w:t>
      </w:r>
    </w:p>
    <w:p>
      <w:pPr>
        <w:pStyle w:val="BodyText"/>
        <w:ind w:left="1489"/>
        <w:spacing w:line="217" w:lineRule="auto"/>
        <w:rPr/>
      </w:pPr>
      <w:r>
        <w:rPr>
          <w:color w:val="2E66B9"/>
          <w:spacing w:val="4"/>
        </w:rPr>
        <w:t>购项目</w:t>
      </w:r>
      <w:r>
        <w:rPr>
          <w:spacing w:val="4"/>
        </w:rPr>
        <w:t>已由项目审批/核准/备案机关批准，项目资金来源为</w:t>
      </w:r>
      <w:r>
        <w:rPr>
          <w:color w:val="2E66B9"/>
          <w:spacing w:val="4"/>
        </w:rPr>
        <w:t>其他资金详见公告</w:t>
      </w:r>
    </w:p>
    <w:p>
      <w:pPr>
        <w:pStyle w:val="BodyText"/>
        <w:ind w:left="1489"/>
        <w:spacing w:before="139" w:line="216" w:lineRule="auto"/>
        <w:rPr/>
      </w:pPr>
      <w:r>
        <w:rPr>
          <w:color w:val="2E66B9"/>
          <w:spacing w:val="4"/>
        </w:rPr>
        <w:t>,</w:t>
      </w:r>
      <w:r>
        <w:rPr>
          <w:color w:val="2E66B9"/>
          <w:spacing w:val="-27"/>
        </w:rPr>
        <w:t xml:space="preserve"> </w:t>
      </w:r>
      <w:r>
        <w:rPr>
          <w:spacing w:val="4"/>
        </w:rPr>
        <w:t>招标人为</w:t>
      </w:r>
      <w:r>
        <w:rPr>
          <w:color w:val="2E66B9"/>
          <w:spacing w:val="4"/>
        </w:rPr>
        <w:t>辽宁电力能源发展集团有限公司</w:t>
      </w:r>
      <w:r>
        <w:rPr>
          <w:spacing w:val="4"/>
        </w:rPr>
        <w:t>。本项目已具备招标条件，现招标</w:t>
      </w:r>
    </w:p>
    <w:p>
      <w:pPr>
        <w:pStyle w:val="BodyText"/>
        <w:ind w:left="1489"/>
        <w:spacing w:before="144" w:line="221" w:lineRule="auto"/>
        <w:rPr/>
      </w:pPr>
      <w:r>
        <w:rPr>
          <w:spacing w:val="3"/>
        </w:rPr>
        <w:t>方式为</w:t>
      </w:r>
      <w:r>
        <w:rPr>
          <w:color w:val="2E66B9"/>
          <w:spacing w:val="3"/>
        </w:rPr>
        <w:t>其它方式</w:t>
      </w:r>
      <w:r>
        <w:rPr>
          <w:spacing w:val="3"/>
        </w:rPr>
        <w:t>。</w:t>
      </w:r>
    </w:p>
    <w:p>
      <w:pPr>
        <w:pStyle w:val="BodyText"/>
        <w:ind w:left="1492"/>
        <w:spacing w:before="144" w:line="219" w:lineRule="auto"/>
        <w:rPr/>
      </w:pPr>
      <w:r>
        <w:rPr>
          <w:b/>
          <w:bCs/>
          <w:spacing w:val="1"/>
        </w:rPr>
        <w:t>二、项目概况和招标范围</w:t>
      </w:r>
    </w:p>
    <w:p>
      <w:pPr>
        <w:pStyle w:val="BodyText"/>
        <w:ind w:left="1799"/>
        <w:spacing w:before="139" w:line="218" w:lineRule="auto"/>
        <w:rPr/>
      </w:pPr>
      <w:r>
        <w:rPr>
          <w:spacing w:val="-6"/>
        </w:rPr>
        <w:t>规模：</w:t>
      </w:r>
      <w:r>
        <w:rPr>
          <w:spacing w:val="-22"/>
        </w:rPr>
        <w:t xml:space="preserve"> </w:t>
      </w:r>
      <w:r>
        <w:rPr>
          <w:color w:val="2A5AAD"/>
          <w:spacing w:val="-6"/>
        </w:rPr>
        <w:t>详见公告</w:t>
      </w:r>
    </w:p>
    <w:p>
      <w:pPr>
        <w:pStyle w:val="BodyText"/>
        <w:ind w:left="1799"/>
        <w:spacing w:before="129" w:line="219" w:lineRule="auto"/>
        <w:rPr/>
      </w:pPr>
      <w:r>
        <w:rPr>
          <w:spacing w:val="2"/>
        </w:rPr>
        <w:t>范围：本招标项目划分为1个标段，本次招标为其中的：</w:t>
      </w:r>
    </w:p>
    <w:p>
      <w:pPr>
        <w:spacing w:line="419" w:lineRule="auto"/>
        <w:rPr>
          <w:rFonts w:ascii="Arial"/>
          <w:sz w:val="21"/>
        </w:rPr>
      </w:pPr>
      <w:r/>
    </w:p>
    <w:p>
      <w:pPr>
        <w:pStyle w:val="BodyText"/>
        <w:ind w:left="1492"/>
        <w:spacing w:before="56" w:line="219" w:lineRule="auto"/>
        <w:rPr/>
      </w:pPr>
      <w:r>
        <w:rPr>
          <w:b/>
          <w:bCs/>
          <w:color w:val="1E4DAD"/>
          <w:spacing w:val="6"/>
        </w:rPr>
        <w:t>(001)辽宁电力能源发展集团有限公司(代管)202</w:t>
      </w:r>
      <w:r>
        <w:rPr>
          <w:b/>
          <w:bCs/>
          <w:color w:val="1E4DAD"/>
          <w:spacing w:val="5"/>
        </w:rPr>
        <w:t>4年第五批服务类竞争性谈判</w:t>
      </w:r>
    </w:p>
    <w:p>
      <w:pPr>
        <w:pStyle w:val="BodyText"/>
        <w:ind w:left="1489"/>
        <w:spacing w:before="139" w:line="219" w:lineRule="auto"/>
        <w:rPr/>
      </w:pPr>
      <w:r>
        <w:rPr>
          <w:color w:val="1E4DAD"/>
          <w:spacing w:val="-8"/>
        </w:rPr>
        <w:t>采购项目；</w:t>
      </w:r>
    </w:p>
    <w:p>
      <w:pPr>
        <w:pStyle w:val="BodyText"/>
        <w:ind w:left="1492"/>
        <w:spacing w:before="137" w:line="219" w:lineRule="auto"/>
        <w:rPr/>
      </w:pPr>
      <w:r>
        <w:rPr>
          <w:b/>
          <w:bCs/>
          <w:spacing w:val="-5"/>
        </w:rPr>
        <w:t>三、</w:t>
      </w:r>
      <w:r>
        <w:rPr>
          <w:spacing w:val="-34"/>
        </w:rPr>
        <w:t xml:space="preserve"> </w:t>
      </w:r>
      <w:r>
        <w:rPr>
          <w:b/>
          <w:bCs/>
          <w:spacing w:val="-5"/>
        </w:rPr>
        <w:t>投标人资格要求</w:t>
      </w:r>
    </w:p>
    <w:p>
      <w:pPr>
        <w:spacing w:line="420" w:lineRule="auto"/>
        <w:rPr>
          <w:rFonts w:ascii="Arial"/>
          <w:sz w:val="21"/>
        </w:rPr>
      </w:pPr>
      <w:r/>
    </w:p>
    <w:p>
      <w:pPr>
        <w:pStyle w:val="BodyText"/>
        <w:ind w:left="1492"/>
        <w:spacing w:before="56" w:line="349" w:lineRule="exact"/>
        <w:rPr/>
      </w:pPr>
      <w:r>
        <w:rPr>
          <w:b/>
          <w:bCs/>
          <w:color w:val="2A60BE"/>
          <w:spacing w:val="6"/>
          <w:position w:val="13"/>
        </w:rPr>
        <w:t>(001辽宁电力能源发展集团有限公司(代管)2024年第五批服务类竞争性谈判</w:t>
      </w:r>
    </w:p>
    <w:p>
      <w:pPr>
        <w:pStyle w:val="BodyText"/>
        <w:ind w:left="1492"/>
        <w:spacing w:before="1" w:line="217" w:lineRule="auto"/>
        <w:rPr/>
      </w:pPr>
      <w:r>
        <w:rPr>
          <w:b/>
          <w:bCs/>
          <w:color w:val="2A60BE"/>
        </w:rPr>
        <w:t>采购项目)的投标人资格能力要求：详见公告；</w:t>
      </w:r>
    </w:p>
    <w:p>
      <w:pPr>
        <w:pStyle w:val="BodyText"/>
        <w:ind w:left="1799"/>
        <w:spacing w:before="132" w:line="219" w:lineRule="auto"/>
        <w:rPr/>
      </w:pPr>
      <w:r>
        <w:rPr>
          <w:spacing w:val="1"/>
        </w:rPr>
        <w:t>本项目</w:t>
      </w:r>
      <w:r>
        <w:rPr>
          <w:color w:val="1951A6"/>
          <w:spacing w:val="1"/>
        </w:rPr>
        <w:t>不允许</w:t>
      </w:r>
      <w:r>
        <w:rPr>
          <w:spacing w:val="1"/>
        </w:rPr>
        <w:t>联合体投标。</w:t>
      </w:r>
    </w:p>
    <w:p>
      <w:pPr>
        <w:pStyle w:val="BodyText"/>
        <w:ind w:left="1492"/>
        <w:spacing w:before="147" w:line="219" w:lineRule="auto"/>
        <w:rPr/>
      </w:pPr>
      <w:r>
        <w:rPr>
          <w:b/>
          <w:bCs/>
          <w:spacing w:val="-4"/>
        </w:rPr>
        <w:t>四、</w:t>
      </w:r>
      <w:r>
        <w:rPr>
          <w:spacing w:val="-43"/>
        </w:rPr>
        <w:t xml:space="preserve"> </w:t>
      </w:r>
      <w:r>
        <w:rPr>
          <w:b/>
          <w:bCs/>
          <w:spacing w:val="-4"/>
        </w:rPr>
        <w:t>招标文件的获取</w:t>
      </w:r>
    </w:p>
    <w:p>
      <w:pPr>
        <w:pStyle w:val="BodyText"/>
        <w:ind w:left="1860"/>
        <w:spacing w:before="151" w:line="219" w:lineRule="auto"/>
        <w:rPr/>
      </w:pPr>
      <w:r>
        <w:drawing>
          <wp:anchor distT="0" distB="0" distL="0" distR="0" simplePos="0" relativeHeight="251659264" behindDoc="0" locked="0" layoutInCell="1" allowOverlap="1">
            <wp:simplePos x="0" y="0"/>
            <wp:positionH relativeFrom="column">
              <wp:posOffset>3448106</wp:posOffset>
            </wp:positionH>
            <wp:positionV relativeFrom="paragraph">
              <wp:posOffset>-124574</wp:posOffset>
            </wp:positionV>
            <wp:extent cx="1181081" cy="117477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181081" cy="1174777"/>
                    </a:xfrm>
                    <a:prstGeom prst="rect">
                      <a:avLst/>
                    </a:prstGeom>
                  </pic:spPr>
                </pic:pic>
              </a:graphicData>
            </a:graphic>
          </wp:anchor>
        </w:drawing>
      </w:r>
      <w:r>
        <w:rPr>
          <w:spacing w:val="8"/>
        </w:rPr>
        <w:t>获取时间：从2024年02月01日09时00分到2024年</w:t>
      </w:r>
      <w:r>
        <w:rPr>
          <w:spacing w:val="7"/>
        </w:rPr>
        <w:t>02月05日17时00分</w:t>
      </w:r>
    </w:p>
    <w:p>
      <w:pPr>
        <w:pStyle w:val="BodyText"/>
        <w:ind w:left="1860"/>
        <w:spacing w:before="127" w:line="219" w:lineRule="auto"/>
        <w:rPr/>
      </w:pPr>
      <w:r>
        <w:rPr>
          <w:spacing w:val="-4"/>
        </w:rPr>
        <w:t>获取方式：</w:t>
      </w:r>
      <w:r>
        <w:rPr>
          <w:spacing w:val="-23"/>
        </w:rPr>
        <w:t xml:space="preserve"> </w:t>
      </w:r>
      <w:r>
        <w:rPr>
          <w:color w:val="2C62B4"/>
          <w:spacing w:val="-4"/>
        </w:rPr>
        <w:t>详见附件</w:t>
      </w:r>
    </w:p>
    <w:p>
      <w:pPr>
        <w:pStyle w:val="BodyText"/>
        <w:ind w:left="1492"/>
        <w:spacing w:before="137" w:line="219" w:lineRule="auto"/>
        <w:rPr/>
      </w:pPr>
      <w:r>
        <w:rPr>
          <w:b/>
          <w:bCs/>
        </w:rPr>
        <w:t>五、投标文件的递交</w:t>
      </w:r>
    </w:p>
    <w:p>
      <w:pPr>
        <w:pStyle w:val="BodyText"/>
        <w:ind w:left="1860"/>
        <w:spacing w:before="141" w:line="219" w:lineRule="auto"/>
        <w:rPr/>
      </w:pPr>
      <w:r>
        <w:rPr>
          <w:spacing w:val="2"/>
        </w:rPr>
        <w:t>递交截止时间： </w:t>
      </w:r>
      <w:r>
        <w:rPr>
          <w:color w:val="2E66BA"/>
          <w:spacing w:val="2"/>
        </w:rPr>
        <w:t>2024年02月27日09时00分</w:t>
      </w:r>
    </w:p>
    <w:p>
      <w:pPr>
        <w:pStyle w:val="BodyText"/>
        <w:ind w:left="1860"/>
        <w:spacing w:before="87" w:line="219" w:lineRule="auto"/>
        <w:rPr/>
      </w:pPr>
      <w:r>
        <w:rPr>
          <w:spacing w:val="-3"/>
        </w:rPr>
        <w:t>递交方式： </w:t>
      </w:r>
      <w:r>
        <w:rPr>
          <w:color w:val="2E66BA"/>
          <w:spacing w:val="-3"/>
        </w:rPr>
        <w:t>详见附件现场递交</w:t>
      </w:r>
    </w:p>
    <w:p>
      <w:pPr>
        <w:pStyle w:val="BodyText"/>
        <w:ind w:left="1492"/>
        <w:spacing w:before="87" w:line="220" w:lineRule="auto"/>
        <w:rPr/>
      </w:pPr>
      <w:r>
        <w:rPr>
          <w:b/>
          <w:bCs/>
          <w:spacing w:val="-4"/>
        </w:rPr>
        <w:t>六、</w:t>
      </w:r>
      <w:r>
        <w:rPr>
          <w:spacing w:val="-36"/>
        </w:rPr>
        <w:t xml:space="preserve"> </w:t>
      </w:r>
      <w:r>
        <w:rPr>
          <w:b/>
          <w:bCs/>
          <w:spacing w:val="-4"/>
        </w:rPr>
        <w:t>开标时间及地点</w:t>
      </w:r>
    </w:p>
    <w:p>
      <w:pPr>
        <w:pStyle w:val="BodyText"/>
        <w:ind w:left="1860"/>
        <w:spacing w:before="90" w:line="219" w:lineRule="auto"/>
        <w:rPr/>
      </w:pPr>
      <w:r>
        <w:rPr>
          <w:spacing w:val="2"/>
        </w:rPr>
        <w:t>开标时间：</w:t>
      </w:r>
      <w:r>
        <w:rPr>
          <w:spacing w:val="27"/>
        </w:rPr>
        <w:t xml:space="preserve"> </w:t>
      </w:r>
      <w:r>
        <w:rPr>
          <w:color w:val="0E419B"/>
          <w:spacing w:val="2"/>
        </w:rPr>
        <w:t>2024年02月27日09时00分</w:t>
      </w:r>
    </w:p>
    <w:p>
      <w:pPr>
        <w:spacing w:line="219" w:lineRule="auto"/>
        <w:sectPr>
          <w:pgSz w:w="11900" w:h="16840"/>
          <w:pgMar w:top="234" w:right="1785" w:bottom="0" w:left="109" w:header="0" w:footer="0" w:gutter="0"/>
        </w:sectPr>
        <w:rPr/>
      </w:pPr>
    </w:p>
    <w:p>
      <w:pPr>
        <w:pStyle w:val="BodyText"/>
        <w:ind w:left="347"/>
        <w:spacing w:before="35" w:line="219" w:lineRule="auto"/>
        <w:rPr>
          <w:sz w:val="18"/>
          <w:szCs w:val="18"/>
        </w:rPr>
      </w:pPr>
      <w:r>
        <mc:AlternateContent xmlns:mc="http://schemas.openxmlformats.org/markup-compatibility/2006">
          <mc:Choice Requires="wps">
            <w:drawing>
              <wp:anchor distT="0" distB="0" distL="0" distR="0" simplePos="0" relativeHeight="251660288" behindDoc="0" locked="0" layoutInCell="0" allowOverlap="1">
                <wp:simplePos x="0" y="0"/>
                <wp:positionH relativeFrom="page">
                  <wp:posOffset>5676027</wp:posOffset>
                </wp:positionH>
                <wp:positionV relativeFrom="page">
                  <wp:posOffset>2612211</wp:posOffset>
                </wp:positionV>
                <wp:extent cx="74294" cy="95250"/>
                <wp:effectExtent l="0" t="0" r="0" b="0"/>
                <wp:wrapNone/>
                <wp:docPr id="4" name="TextBox 4"/>
                <wp:cNvGraphicFramePr/>
                <a:graphic>
                  <a:graphicData uri="http://schemas.microsoft.com/office/word/2010/wordprocessingShape">
                    <wps:wsp>
                      <wps:cNvSpPr txBox="1"/>
                      <wps:spPr>
                        <a:xfrm rot="5400000">
                          <a:off x="5676027" y="2612211"/>
                          <a:ext cx="74294" cy="95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34" w:line="219" w:lineRule="auto"/>
                              <w:rPr>
                                <w:sz w:val="8"/>
                                <w:szCs w:val="8"/>
                              </w:rPr>
                            </w:pPr>
                            <w:r>
                              <w:rPr>
                                <w:sz w:val="8"/>
                                <w:szCs w:val="8"/>
                                <w:color w:val="EC384A"/>
                              </w:rPr>
                              <w:t>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 style="position:absolute;margin-left:446.931pt;margin-top:205.686pt;mso-position-vertical-relative:page;mso-position-horizontal-relative:page;width:5.85pt;height:7.5pt;z-index:251660288;rotation:90;" o:allowincell="f" filled="false" stroked="false" type="#_x0000_t202">
                <v:fill on="false"/>
                <v:stroke on="false"/>
                <v:path/>
                <v:imagedata o:title=""/>
                <o:lock v:ext="edit" aspectratio="false"/>
                <v:textbox inset="0mm,0mm,0mm,0mm">
                  <w:txbxContent>
                    <w:p>
                      <w:pPr>
                        <w:pStyle w:val="BodyText"/>
                        <w:ind w:left="20"/>
                        <w:spacing w:before="34" w:line="219" w:lineRule="auto"/>
                        <w:rPr>
                          <w:sz w:val="8"/>
                          <w:szCs w:val="8"/>
                        </w:rPr>
                      </w:pPr>
                      <w:r>
                        <w:rPr>
                          <w:sz w:val="8"/>
                          <w:szCs w:val="8"/>
                          <w:color w:val="EC384A"/>
                        </w:rPr>
                        <w:t>肆</w:t>
                      </w:r>
                    </w:p>
                  </w:txbxContent>
                </v:textbox>
              </v:shape>
            </w:pict>
          </mc:Fallback>
        </mc:AlternateContent>
      </w:r>
      <w:r>
        <mc:AlternateContent xmlns:mc="http://schemas.openxmlformats.org/markup-compatibility/2006">
          <mc:Choice Requires="wps">
            <w:drawing>
              <wp:anchor distT="0" distB="0" distL="0" distR="0" simplePos="0" relativeHeight="251661312" behindDoc="0" locked="0" layoutInCell="0" allowOverlap="1">
                <wp:simplePos x="0" y="0"/>
                <wp:positionH relativeFrom="page">
                  <wp:posOffset>5676128</wp:posOffset>
                </wp:positionH>
                <wp:positionV relativeFrom="page">
                  <wp:posOffset>2810965</wp:posOffset>
                </wp:positionV>
                <wp:extent cx="74294" cy="100330"/>
                <wp:effectExtent l="0" t="0" r="0" b="0"/>
                <wp:wrapNone/>
                <wp:docPr id="6" name="TextBox 6"/>
                <wp:cNvGraphicFramePr/>
                <a:graphic>
                  <a:graphicData uri="http://schemas.microsoft.com/office/word/2010/wordprocessingShape">
                    <wps:wsp>
                      <wps:cNvSpPr txBox="1"/>
                      <wps:spPr>
                        <a:xfrm rot="5400000">
                          <a:off x="5676128" y="2810965"/>
                          <a:ext cx="74294" cy="10033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38" w:line="228" w:lineRule="auto"/>
                              <w:rPr>
                                <w:sz w:val="8"/>
                                <w:szCs w:val="8"/>
                              </w:rPr>
                            </w:pPr>
                            <w:r>
                              <w:rPr>
                                <w:sz w:val="8"/>
                                <w:szCs w:val="8"/>
                                <w:color w:val="EC384A"/>
                              </w:rPr>
                              <w:t>重</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446.939pt;margin-top:221.336pt;mso-position-vertical-relative:page;mso-position-horizontal-relative:page;width:5.85pt;height:7.9pt;z-index:251661312;rotation:90;" o:allowincell="f" filled="false" stroked="false" type="#_x0000_t202">
                <v:fill on="false"/>
                <v:stroke on="false"/>
                <v:path/>
                <v:imagedata o:title=""/>
                <o:lock v:ext="edit" aspectratio="false"/>
                <v:textbox inset="0mm,0mm,0mm,0mm">
                  <w:txbxContent>
                    <w:p>
                      <w:pPr>
                        <w:pStyle w:val="BodyText"/>
                        <w:ind w:left="20"/>
                        <w:spacing w:before="38" w:line="228" w:lineRule="auto"/>
                        <w:rPr>
                          <w:sz w:val="8"/>
                          <w:szCs w:val="8"/>
                        </w:rPr>
                      </w:pPr>
                      <w:r>
                        <w:rPr>
                          <w:sz w:val="8"/>
                          <w:szCs w:val="8"/>
                          <w:color w:val="EC384A"/>
                        </w:rPr>
                        <w:t>重</w:t>
                      </w:r>
                    </w:p>
                  </w:txbxContent>
                </v:textbox>
              </v:shape>
            </w:pict>
          </mc:Fallback>
        </mc:AlternateContent>
      </w:r>
      <w:r>
        <w:rPr>
          <w:sz w:val="18"/>
          <w:szCs w:val="18"/>
          <w:spacing w:val="-14"/>
        </w:rPr>
        <w:t>开标地点：</w:t>
      </w:r>
      <w:r>
        <w:rPr>
          <w:sz w:val="18"/>
          <w:szCs w:val="18"/>
          <w:spacing w:val="-22"/>
        </w:rPr>
        <w:t xml:space="preserve"> </w:t>
      </w:r>
      <w:r>
        <w:rPr>
          <w:sz w:val="18"/>
          <w:szCs w:val="18"/>
          <w:color w:val="2C64AE"/>
          <w:spacing w:val="-14"/>
        </w:rPr>
        <w:t>详见附件</w:t>
      </w:r>
    </w:p>
    <w:p>
      <w:pPr>
        <w:pStyle w:val="BodyText"/>
        <w:spacing w:before="65" w:line="220" w:lineRule="auto"/>
        <w:outlineLvl w:val="0"/>
        <w:rPr>
          <w:sz w:val="18"/>
          <w:szCs w:val="18"/>
        </w:rPr>
      </w:pPr>
      <w:r>
        <w:rPr>
          <w:sz w:val="18"/>
          <w:szCs w:val="18"/>
          <w:b/>
          <w:bCs/>
          <w:spacing w:val="-4"/>
        </w:rPr>
        <w:t>七、其他</w:t>
      </w:r>
    </w:p>
    <w:p>
      <w:pPr>
        <w:pStyle w:val="BodyText"/>
        <w:ind w:left="377"/>
        <w:spacing w:before="86" w:line="219" w:lineRule="auto"/>
        <w:rPr>
          <w:sz w:val="18"/>
          <w:szCs w:val="18"/>
        </w:rPr>
      </w:pPr>
      <w:r>
        <w:rPr>
          <w:sz w:val="18"/>
          <w:szCs w:val="18"/>
          <w:color w:val="1A50A1"/>
          <w:spacing w:val="-8"/>
        </w:rPr>
        <w:t>详见附件</w:t>
      </w:r>
    </w:p>
    <w:p>
      <w:pPr>
        <w:pStyle w:val="BodyText"/>
        <w:spacing w:before="125" w:line="219" w:lineRule="auto"/>
        <w:outlineLvl w:val="0"/>
        <w:rPr>
          <w:sz w:val="18"/>
          <w:szCs w:val="18"/>
        </w:rPr>
      </w:pPr>
      <w:r>
        <w:rPr>
          <w:sz w:val="18"/>
          <w:szCs w:val="18"/>
          <w:b/>
          <w:bCs/>
          <w:spacing w:val="-5"/>
        </w:rPr>
        <w:t>八、监督部门</w:t>
      </w:r>
    </w:p>
    <w:p>
      <w:pPr>
        <w:pStyle w:val="BodyText"/>
        <w:ind w:left="217"/>
        <w:spacing w:before="87" w:line="219" w:lineRule="auto"/>
        <w:rPr>
          <w:sz w:val="18"/>
          <w:szCs w:val="18"/>
        </w:rPr>
      </w:pPr>
      <w:r>
        <w:rPr>
          <w:sz w:val="18"/>
          <w:szCs w:val="18"/>
          <w:spacing w:val="-8"/>
        </w:rPr>
        <w:t>本招标项目的监督部门为</w:t>
      </w:r>
      <w:r>
        <w:rPr>
          <w:sz w:val="18"/>
          <w:szCs w:val="18"/>
          <w:color w:val="2C62B3"/>
          <w:spacing w:val="-8"/>
        </w:rPr>
        <w:t>辽宁电力能源发展集团有限公司。</w:t>
      </w:r>
    </w:p>
    <w:p>
      <w:pPr>
        <w:pStyle w:val="BodyText"/>
        <w:spacing w:before="76" w:line="221" w:lineRule="auto"/>
        <w:outlineLvl w:val="0"/>
        <w:rPr>
          <w:sz w:val="18"/>
          <w:szCs w:val="18"/>
        </w:rPr>
      </w:pPr>
      <w:r>
        <w:rPr>
          <w:sz w:val="18"/>
          <w:szCs w:val="18"/>
          <w:b/>
          <w:bCs/>
          <w:spacing w:val="-9"/>
        </w:rPr>
        <w:t>九、联系方式</w:t>
      </w:r>
    </w:p>
    <w:p>
      <w:pPr>
        <w:pStyle w:val="BodyText"/>
        <w:ind w:left="217"/>
        <w:spacing w:before="116" w:line="219" w:lineRule="auto"/>
        <w:rPr>
          <w:sz w:val="18"/>
          <w:szCs w:val="18"/>
        </w:rPr>
      </w:pPr>
      <w:r>
        <w:rPr>
          <w:sz w:val="18"/>
          <w:szCs w:val="18"/>
          <w:spacing w:val="-6"/>
        </w:rPr>
        <w:t>招</w:t>
      </w:r>
      <w:r>
        <w:rPr>
          <w:sz w:val="18"/>
          <w:szCs w:val="18"/>
          <w:spacing w:val="-26"/>
        </w:rPr>
        <w:t xml:space="preserve"> </w:t>
      </w:r>
      <w:r>
        <w:rPr>
          <w:sz w:val="18"/>
          <w:szCs w:val="18"/>
          <w:spacing w:val="-6"/>
        </w:rPr>
        <w:t>标</w:t>
      </w:r>
      <w:r>
        <w:rPr>
          <w:sz w:val="18"/>
          <w:szCs w:val="18"/>
          <w:spacing w:val="-25"/>
        </w:rPr>
        <w:t xml:space="preserve"> </w:t>
      </w:r>
      <w:r>
        <w:rPr>
          <w:sz w:val="18"/>
          <w:szCs w:val="18"/>
          <w:spacing w:val="-6"/>
        </w:rPr>
        <w:t>人</w:t>
      </w:r>
      <w:r>
        <w:rPr>
          <w:sz w:val="18"/>
          <w:szCs w:val="18"/>
          <w:spacing w:val="-34"/>
        </w:rPr>
        <w:t xml:space="preserve"> </w:t>
      </w:r>
      <w:r>
        <w:rPr>
          <w:sz w:val="18"/>
          <w:szCs w:val="18"/>
          <w:spacing w:val="-6"/>
        </w:rPr>
        <w:t>：</w:t>
      </w:r>
      <w:r>
        <w:rPr>
          <w:sz w:val="18"/>
          <w:szCs w:val="18"/>
          <w:color w:val="255EB4"/>
          <w:spacing w:val="-6"/>
        </w:rPr>
        <w:t>辽宁电力能源发展集团有限公司</w:t>
      </w:r>
    </w:p>
    <w:p>
      <w:pPr>
        <w:pStyle w:val="BodyText"/>
        <w:ind w:left="217"/>
        <w:spacing w:before="135" w:line="229" w:lineRule="auto"/>
        <w:rPr>
          <w:sz w:val="18"/>
          <w:szCs w:val="18"/>
        </w:rPr>
      </w:pPr>
      <w:r>
        <w:rPr>
          <w:sz w:val="18"/>
          <w:szCs w:val="18"/>
          <w:spacing w:val="-20"/>
        </w:rPr>
        <w:t>地</w:t>
      </w:r>
      <w:r>
        <w:rPr>
          <w:sz w:val="18"/>
          <w:szCs w:val="18"/>
          <w:spacing w:val="23"/>
        </w:rPr>
        <w:t xml:space="preserve">   </w:t>
      </w:r>
      <w:r>
        <w:rPr>
          <w:sz w:val="18"/>
          <w:szCs w:val="18"/>
          <w:spacing w:val="-20"/>
        </w:rPr>
        <w:t>址：</w:t>
      </w:r>
      <w:r>
        <w:rPr>
          <w:sz w:val="18"/>
          <w:szCs w:val="18"/>
          <w:spacing w:val="-23"/>
        </w:rPr>
        <w:t xml:space="preserve"> </w:t>
      </w:r>
      <w:r>
        <w:rPr>
          <w:sz w:val="18"/>
          <w:szCs w:val="18"/>
          <w:spacing w:val="-20"/>
        </w:rPr>
        <w:t>-</w:t>
      </w:r>
    </w:p>
    <w:p>
      <w:pPr>
        <w:pStyle w:val="BodyText"/>
        <w:ind w:left="217"/>
        <w:spacing w:before="111" w:line="221" w:lineRule="auto"/>
        <w:rPr>
          <w:sz w:val="18"/>
          <w:szCs w:val="18"/>
        </w:rPr>
      </w:pPr>
      <w:r>
        <w:rPr>
          <w:sz w:val="18"/>
          <w:szCs w:val="18"/>
          <w:spacing w:val="-3"/>
        </w:rPr>
        <w:t>联系人：  -</w:t>
      </w:r>
    </w:p>
    <w:p>
      <w:pPr>
        <w:pStyle w:val="BodyText"/>
        <w:ind w:left="217"/>
        <w:spacing w:before="134" w:line="221" w:lineRule="auto"/>
        <w:rPr>
          <w:sz w:val="18"/>
          <w:szCs w:val="18"/>
        </w:rPr>
      </w:pPr>
      <w:r>
        <w:rPr>
          <w:sz w:val="18"/>
          <w:szCs w:val="18"/>
          <w:spacing w:val="-18"/>
        </w:rPr>
        <w:t>电     话：</w:t>
      </w:r>
      <w:r>
        <w:rPr>
          <w:sz w:val="18"/>
          <w:szCs w:val="18"/>
          <w:spacing w:val="-21"/>
        </w:rPr>
        <w:t xml:space="preserve"> </w:t>
      </w:r>
      <w:r>
        <w:rPr>
          <w:sz w:val="18"/>
          <w:szCs w:val="18"/>
          <w:spacing w:val="-18"/>
        </w:rPr>
        <w:t>-</w:t>
      </w:r>
    </w:p>
    <w:p>
      <w:pPr>
        <w:pStyle w:val="BodyText"/>
        <w:ind w:left="217"/>
        <w:spacing w:before="112" w:line="219" w:lineRule="auto"/>
        <w:rPr>
          <w:sz w:val="18"/>
          <w:szCs w:val="18"/>
        </w:rPr>
      </w:pPr>
      <w:r>
        <w:rPr>
          <w:sz w:val="18"/>
          <w:szCs w:val="18"/>
          <w:spacing w:val="-21"/>
          <w:w w:val="99"/>
        </w:rPr>
        <w:t>电子邮件：</w:t>
      </w:r>
      <w:r>
        <w:rPr>
          <w:sz w:val="18"/>
          <w:szCs w:val="18"/>
          <w:spacing w:val="22"/>
        </w:rPr>
        <w:t xml:space="preserve"> </w:t>
      </w:r>
      <w:r>
        <w:rPr>
          <w:sz w:val="18"/>
          <w:szCs w:val="18"/>
          <w:spacing w:val="-21"/>
          <w:w w:val="99"/>
        </w:rPr>
        <w:t>-</w:t>
      </w:r>
    </w:p>
    <w:p>
      <w:pPr>
        <w:spacing w:line="404" w:lineRule="auto"/>
        <w:rPr>
          <w:rFonts w:ascii="Arial"/>
          <w:sz w:val="21"/>
        </w:rPr>
      </w:pPr>
      <w:r/>
    </w:p>
    <w:p>
      <w:pPr>
        <w:pStyle w:val="BodyText"/>
        <w:ind w:left="217"/>
        <w:spacing w:before="59" w:line="219" w:lineRule="auto"/>
        <w:rPr>
          <w:sz w:val="18"/>
          <w:szCs w:val="18"/>
        </w:rPr>
      </w:pPr>
      <w:r>
        <w:rPr>
          <w:sz w:val="18"/>
          <w:szCs w:val="18"/>
          <w:spacing w:val="-11"/>
        </w:rPr>
        <w:t>招标代理机构：</w:t>
      </w:r>
      <w:r>
        <w:rPr>
          <w:sz w:val="18"/>
          <w:szCs w:val="18"/>
          <w:spacing w:val="38"/>
        </w:rPr>
        <w:t xml:space="preserve"> </w:t>
      </w:r>
      <w:r>
        <w:rPr>
          <w:sz w:val="18"/>
          <w:szCs w:val="18"/>
          <w:color w:val="194FA1"/>
          <w:spacing w:val="-11"/>
        </w:rPr>
        <w:t>辽宁电力能源发展集团有限公司</w:t>
      </w:r>
    </w:p>
    <w:p>
      <w:pPr>
        <w:pStyle w:val="BodyText"/>
        <w:ind w:left="217"/>
        <w:spacing w:before="127" w:line="229" w:lineRule="auto"/>
        <w:rPr>
          <w:sz w:val="18"/>
          <w:szCs w:val="18"/>
        </w:rPr>
      </w:pPr>
      <w:r>
        <w:rPr>
          <w:sz w:val="18"/>
          <w:szCs w:val="18"/>
          <w:spacing w:val="-6"/>
        </w:rPr>
        <w:t>地</w:t>
      </w:r>
      <w:r>
        <w:rPr>
          <w:sz w:val="18"/>
          <w:szCs w:val="18"/>
          <w:spacing w:val="24"/>
        </w:rPr>
        <w:t xml:space="preserve">   </w:t>
      </w:r>
      <w:r>
        <w:rPr>
          <w:sz w:val="18"/>
          <w:szCs w:val="18"/>
          <w:spacing w:val="-6"/>
        </w:rPr>
        <w:t>址：  </w:t>
      </w:r>
      <w:r>
        <w:rPr>
          <w:sz w:val="18"/>
          <w:szCs w:val="18"/>
          <w:color w:val="194FA1"/>
          <w:spacing w:val="-6"/>
        </w:rPr>
        <w:t>辽宁省沈阳市浑南区上深沟村868-17号</w:t>
      </w:r>
    </w:p>
    <w:p>
      <w:pPr>
        <w:pStyle w:val="BodyText"/>
        <w:ind w:left="217"/>
        <w:spacing w:before="109" w:line="232" w:lineRule="auto"/>
        <w:rPr>
          <w:sz w:val="18"/>
          <w:szCs w:val="18"/>
        </w:rPr>
      </w:pPr>
      <w:r>
        <w:rPr>
          <w:sz w:val="18"/>
          <w:szCs w:val="18"/>
          <w:spacing w:val="-9"/>
        </w:rPr>
        <w:t>联</w:t>
      </w:r>
      <w:r>
        <w:rPr>
          <w:sz w:val="18"/>
          <w:szCs w:val="18"/>
          <w:spacing w:val="-20"/>
        </w:rPr>
        <w:t xml:space="preserve"> </w:t>
      </w:r>
      <w:r>
        <w:rPr>
          <w:sz w:val="18"/>
          <w:szCs w:val="18"/>
          <w:spacing w:val="-9"/>
        </w:rPr>
        <w:t>系</w:t>
      </w:r>
      <w:r>
        <w:rPr>
          <w:sz w:val="18"/>
          <w:szCs w:val="18"/>
          <w:spacing w:val="-26"/>
        </w:rPr>
        <w:t xml:space="preserve"> </w:t>
      </w:r>
      <w:r>
        <w:rPr>
          <w:sz w:val="18"/>
          <w:szCs w:val="18"/>
          <w:spacing w:val="-9"/>
        </w:rPr>
        <w:t>人 ：</w:t>
      </w:r>
      <w:r>
        <w:rPr>
          <w:sz w:val="18"/>
          <w:szCs w:val="18"/>
          <w:spacing w:val="19"/>
        </w:rPr>
        <w:t xml:space="preserve"> </w:t>
      </w:r>
      <w:r>
        <w:rPr>
          <w:sz w:val="18"/>
          <w:szCs w:val="18"/>
          <w:color w:val="194FA1"/>
          <w:spacing w:val="-9"/>
        </w:rPr>
        <w:t>范琪政</w:t>
      </w:r>
    </w:p>
    <w:p>
      <w:pPr>
        <w:pStyle w:val="BodyText"/>
        <w:ind w:left="217"/>
        <w:spacing w:before="115" w:line="221" w:lineRule="auto"/>
        <w:rPr>
          <w:sz w:val="14"/>
          <w:szCs w:val="14"/>
        </w:rPr>
      </w:pPr>
      <w:r>
        <w:rPr>
          <w:sz w:val="18"/>
          <w:szCs w:val="18"/>
          <w:spacing w:val="-7"/>
        </w:rPr>
        <w:t>电    话：</w:t>
      </w:r>
      <w:r>
        <w:rPr>
          <w:sz w:val="18"/>
          <w:szCs w:val="18"/>
          <w:spacing w:val="10"/>
        </w:rPr>
        <w:t xml:space="preserve">  </w:t>
      </w:r>
      <w:r>
        <w:rPr>
          <w:sz w:val="14"/>
          <w:szCs w:val="14"/>
          <w:color w:val="194FA1"/>
          <w:spacing w:val="-7"/>
        </w:rPr>
        <w:t>15204000155</w:t>
      </w:r>
    </w:p>
    <w:p>
      <w:pPr>
        <w:pStyle w:val="BodyText"/>
        <w:ind w:left="217"/>
        <w:spacing w:before="132" w:line="214" w:lineRule="auto"/>
        <w:rPr>
          <w:sz w:val="18"/>
          <w:szCs w:val="18"/>
        </w:rPr>
      </w:pPr>
      <w:r>
        <w:rPr>
          <w:sz w:val="18"/>
          <w:szCs w:val="18"/>
          <w:spacing w:val="-9"/>
        </w:rPr>
        <w:t>电子邮件：</w:t>
      </w:r>
      <w:r>
        <w:rPr>
          <w:sz w:val="18"/>
          <w:szCs w:val="18"/>
          <w:spacing w:val="25"/>
        </w:rPr>
        <w:t xml:space="preserve">  </w:t>
      </w:r>
      <w:r>
        <w:rPr>
          <w:sz w:val="18"/>
          <w:szCs w:val="18"/>
          <w:color w:val="194FA1"/>
          <w:spacing w:val="-9"/>
        </w:rPr>
        <w:t>915140393@qq.com</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217"/>
        <w:spacing w:before="59" w:line="470" w:lineRule="exact"/>
        <w:rPr>
          <w:sz w:val="18"/>
          <w:szCs w:val="18"/>
        </w:rPr>
      </w:pPr>
      <w:r>
        <w:rPr>
          <w:sz w:val="18"/>
          <w:szCs w:val="18"/>
          <w:spacing w:val="2"/>
          <w:position w:val="-5"/>
        </w:rPr>
        <w:t>招标人或其招标代理机构主要负责人(项目负责人): </w:t>
      </w:r>
      <w:r>
        <w:rPr>
          <w:sz w:val="18"/>
          <w:szCs w:val="18"/>
          <w:position w:val="-5"/>
        </w:rPr>
        <w:drawing>
          <wp:inline distT="0" distB="0" distL="0" distR="0">
            <wp:extent cx="666785" cy="260384"/>
            <wp:effectExtent l="0" t="0" r="0" b="0"/>
            <wp:docPr id="8" name="IM 8"/>
            <wp:cNvGraphicFramePr/>
            <a:graphic>
              <a:graphicData uri="http://schemas.openxmlformats.org/drawingml/2006/picture">
                <pic:pic>
                  <pic:nvPicPr>
                    <pic:cNvPr id="8" name="IM 8"/>
                    <pic:cNvPicPr/>
                  </pic:nvPicPr>
                  <pic:blipFill>
                    <a:blip r:embed="rId2"/>
                    <a:stretch>
                      <a:fillRect/>
                    </a:stretch>
                  </pic:blipFill>
                  <pic:spPr>
                    <a:xfrm rot="0">
                      <a:off x="0" y="0"/>
                      <a:ext cx="666785" cy="260384"/>
                    </a:xfrm>
                    <a:prstGeom prst="rect">
                      <a:avLst/>
                    </a:prstGeom>
                  </pic:spPr>
                </pic:pic>
              </a:graphicData>
            </a:graphic>
          </wp:inline>
        </w:drawing>
      </w:r>
      <w:r>
        <w:rPr>
          <w:sz w:val="18"/>
          <w:szCs w:val="18"/>
          <w:spacing w:val="2"/>
          <w:position w:val="-4"/>
        </w:rPr>
        <w:t>(签名)</w:t>
      </w:r>
    </w:p>
    <w:p>
      <w:pPr>
        <w:spacing w:line="395" w:lineRule="auto"/>
        <w:rPr>
          <w:rFonts w:ascii="Arial"/>
          <w:sz w:val="21"/>
        </w:rPr>
      </w:pPr>
      <w:r/>
    </w:p>
    <w:p>
      <w:pPr>
        <w:pStyle w:val="BodyText"/>
        <w:ind w:left="1797"/>
        <w:spacing w:before="59" w:line="229" w:lineRule="auto"/>
        <w:rPr>
          <w:sz w:val="18"/>
          <w:szCs w:val="18"/>
        </w:rPr>
      </w:pPr>
      <w:r>
        <w:drawing>
          <wp:anchor distT="0" distB="0" distL="0" distR="0" simplePos="0" relativeHeight="251662336" behindDoc="0" locked="0" layoutInCell="1" allowOverlap="1">
            <wp:simplePos x="0" y="0"/>
            <wp:positionH relativeFrom="column">
              <wp:posOffset>2570145</wp:posOffset>
            </wp:positionH>
            <wp:positionV relativeFrom="paragraph">
              <wp:posOffset>-271354</wp:posOffset>
            </wp:positionV>
            <wp:extent cx="1168386" cy="1168360"/>
            <wp:effectExtent l="0" t="0" r="0" b="0"/>
            <wp:wrapNone/>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168386" cy="1168360"/>
                    </a:xfrm>
                    <a:prstGeom prst="rect">
                      <a:avLst/>
                    </a:prstGeom>
                  </pic:spPr>
                </pic:pic>
              </a:graphicData>
            </a:graphic>
          </wp:anchor>
        </w:drawing>
      </w:r>
      <w:r>
        <w:rPr>
          <w:sz w:val="18"/>
          <w:szCs w:val="18"/>
          <w:spacing w:val="-11"/>
        </w:rPr>
        <w:t>招标人或其招标代理机构：</w:t>
      </w:r>
      <w:r>
        <w:rPr>
          <w:sz w:val="18"/>
          <w:szCs w:val="18"/>
          <w:spacing w:val="4"/>
        </w:rPr>
        <w:t xml:space="preserve">                  </w:t>
      </w:r>
      <w:r>
        <w:rPr>
          <w:sz w:val="18"/>
          <w:szCs w:val="18"/>
          <w:spacing w:val="-11"/>
        </w:rPr>
        <w:t>(盖章)</w:t>
      </w:r>
    </w:p>
    <w:p>
      <w:pPr>
        <w:spacing w:line="229" w:lineRule="auto"/>
        <w:sectPr>
          <w:pgSz w:w="11900" w:h="16840"/>
          <w:pgMar w:top="1380" w:right="1785" w:bottom="0" w:left="1602" w:header="0" w:footer="0" w:gutter="0"/>
        </w:sectPr>
        <w:rPr>
          <w:sz w:val="18"/>
          <w:szCs w:val="18"/>
        </w:rPr>
      </w:pPr>
    </w:p>
    <w:p>
      <w:pPr>
        <w:ind w:left="290"/>
        <w:spacing w:before="44" w:line="460" w:lineRule="exact"/>
        <w:rPr>
          <w:rFonts w:ascii="SimHei" w:hAnsi="SimHei" w:eastAsia="SimHei" w:cs="SimHei"/>
          <w:sz w:val="22"/>
          <w:szCs w:val="22"/>
        </w:rPr>
      </w:pPr>
      <w:r>
        <w:rPr>
          <w:rFonts w:ascii="SimHei" w:hAnsi="SimHei" w:eastAsia="SimHei" w:cs="SimHei"/>
          <w:sz w:val="22"/>
          <w:szCs w:val="22"/>
          <w:spacing w:val="11"/>
          <w:position w:val="18"/>
        </w:rPr>
        <w:t>辽宁电力能源发展集团有限公司(代管)2024年第五批服务类</w:t>
      </w:r>
    </w:p>
    <w:p>
      <w:pPr>
        <w:pStyle w:val="BodyText"/>
        <w:ind w:left="1809"/>
        <w:spacing w:before="1" w:line="217" w:lineRule="auto"/>
        <w:rPr>
          <w:sz w:val="22"/>
          <w:szCs w:val="22"/>
        </w:rPr>
      </w:pPr>
      <w:r>
        <w:rPr>
          <w:sz w:val="22"/>
          <w:szCs w:val="22"/>
          <w:spacing w:val="11"/>
        </w:rPr>
        <w:t>竞争性谈判采购项目采购公告</w:t>
      </w:r>
    </w:p>
    <w:p>
      <w:pPr>
        <w:pStyle w:val="BodyText"/>
        <w:ind w:left="2292"/>
        <w:spacing w:before="197" w:line="219" w:lineRule="auto"/>
        <w:rPr>
          <w:sz w:val="22"/>
          <w:szCs w:val="22"/>
        </w:rPr>
      </w:pPr>
      <w:r>
        <w:rPr>
          <w:sz w:val="22"/>
          <w:szCs w:val="22"/>
          <w:b/>
          <w:bCs/>
          <w:spacing w:val="-18"/>
        </w:rPr>
        <w:t>采购编号：</w:t>
      </w:r>
      <w:r>
        <w:rPr>
          <w:sz w:val="22"/>
          <w:szCs w:val="22"/>
          <w:spacing w:val="-40"/>
        </w:rPr>
        <w:t xml:space="preserve"> </w:t>
      </w:r>
      <w:r>
        <w:rPr>
          <w:sz w:val="22"/>
          <w:szCs w:val="22"/>
          <w:b/>
          <w:bCs/>
          <w:spacing w:val="-18"/>
        </w:rPr>
        <w:t>LN240225-D</w:t>
      </w:r>
    </w:p>
    <w:p>
      <w:pPr>
        <w:ind w:left="2"/>
        <w:spacing w:before="209" w:line="223" w:lineRule="auto"/>
        <w:outlineLvl w:val="0"/>
        <w:rPr>
          <w:rFonts w:ascii="SimHei" w:hAnsi="SimHei" w:eastAsia="SimHei" w:cs="SimHei"/>
          <w:sz w:val="18"/>
          <w:szCs w:val="18"/>
        </w:rPr>
      </w:pPr>
      <w:r>
        <w:rPr>
          <w:rFonts w:ascii="SimHei" w:hAnsi="SimHei" w:eastAsia="SimHei" w:cs="SimHei"/>
          <w:sz w:val="18"/>
          <w:szCs w:val="18"/>
          <w:b/>
          <w:bCs/>
          <w:spacing w:val="-9"/>
        </w:rPr>
        <w:t>1.采购条件</w:t>
      </w:r>
    </w:p>
    <w:p>
      <w:pPr>
        <w:pStyle w:val="BodyText"/>
        <w:ind w:left="359"/>
        <w:spacing w:before="281" w:line="342" w:lineRule="exact"/>
        <w:rPr>
          <w:sz w:val="18"/>
          <w:szCs w:val="18"/>
        </w:rPr>
      </w:pPr>
      <w:r>
        <w:rPr>
          <w:sz w:val="18"/>
          <w:szCs w:val="18"/>
          <w:spacing w:val="-9"/>
          <w:position w:val="12"/>
        </w:rPr>
        <w:t>本(批)采购项目单位为</w:t>
      </w:r>
      <w:r>
        <w:rPr>
          <w:sz w:val="18"/>
          <w:szCs w:val="18"/>
          <w:b/>
          <w:bCs/>
          <w:spacing w:val="-9"/>
          <w:position w:val="12"/>
        </w:rPr>
        <w:t>辽宁电力能源发展集团有限公司，</w:t>
      </w:r>
      <w:r>
        <w:rPr>
          <w:sz w:val="18"/>
          <w:szCs w:val="18"/>
          <w:spacing w:val="-9"/>
          <w:position w:val="12"/>
        </w:rPr>
        <w:t>项目</w:t>
      </w:r>
      <w:r>
        <w:rPr>
          <w:sz w:val="18"/>
          <w:szCs w:val="18"/>
          <w:spacing w:val="-10"/>
          <w:position w:val="12"/>
        </w:rPr>
        <w:t>资金已落实。项目已</w:t>
      </w:r>
    </w:p>
    <w:p>
      <w:pPr>
        <w:pStyle w:val="BodyText"/>
        <w:spacing w:before="1" w:line="218" w:lineRule="auto"/>
        <w:rPr>
          <w:sz w:val="18"/>
          <w:szCs w:val="18"/>
        </w:rPr>
      </w:pPr>
      <w:r>
        <w:rPr>
          <w:sz w:val="18"/>
          <w:szCs w:val="18"/>
          <w:spacing w:val="-8"/>
        </w:rPr>
        <w:t>具备采购条件，现对该批项目进行公开竞争性谈判采购。采购人</w:t>
      </w:r>
      <w:r>
        <w:rPr>
          <w:sz w:val="18"/>
          <w:szCs w:val="18"/>
          <w:spacing w:val="-9"/>
        </w:rPr>
        <w:t>委托辽宁电力能源发展</w:t>
      </w:r>
    </w:p>
    <w:p>
      <w:pPr>
        <w:spacing w:before="126" w:line="220" w:lineRule="auto"/>
        <w:rPr>
          <w:rFonts w:ascii="SimHei" w:hAnsi="SimHei" w:eastAsia="SimHei" w:cs="SimHei"/>
          <w:sz w:val="18"/>
          <w:szCs w:val="18"/>
        </w:rPr>
      </w:pPr>
      <w:r>
        <w:rPr>
          <w:rFonts w:ascii="SimHei" w:hAnsi="SimHei" w:eastAsia="SimHei" w:cs="SimHei"/>
          <w:sz w:val="18"/>
          <w:szCs w:val="18"/>
          <w:spacing w:val="-9"/>
        </w:rPr>
        <w:t>集团有限公司(以下简称“招标代理机构”),采用公开竞争性谈</w:t>
      </w:r>
      <w:r>
        <w:rPr>
          <w:rFonts w:ascii="SimHei" w:hAnsi="SimHei" w:eastAsia="SimHei" w:cs="SimHei"/>
          <w:sz w:val="18"/>
          <w:szCs w:val="18"/>
          <w:spacing w:val="-10"/>
        </w:rPr>
        <w:t>判方式邀请有兴趣的潜在</w:t>
      </w:r>
    </w:p>
    <w:p>
      <w:pPr>
        <w:spacing w:before="126" w:line="221" w:lineRule="auto"/>
        <w:rPr>
          <w:rFonts w:ascii="SimHei" w:hAnsi="SimHei" w:eastAsia="SimHei" w:cs="SimHei"/>
          <w:sz w:val="18"/>
          <w:szCs w:val="18"/>
        </w:rPr>
      </w:pPr>
      <w:r>
        <w:rPr>
          <w:rFonts w:ascii="SimHei" w:hAnsi="SimHei" w:eastAsia="SimHei" w:cs="SimHei"/>
          <w:sz w:val="18"/>
          <w:szCs w:val="18"/>
          <w:spacing w:val="-12"/>
        </w:rPr>
        <w:t>应答人(以下简称“应答人”)就本项目提交密封的有竞争性的应答文件。</w:t>
      </w:r>
    </w:p>
    <w:p>
      <w:pPr>
        <w:ind w:left="2"/>
        <w:spacing w:before="191" w:line="220" w:lineRule="auto"/>
        <w:outlineLvl w:val="0"/>
        <w:rPr>
          <w:rFonts w:ascii="SimHei" w:hAnsi="SimHei" w:eastAsia="SimHei" w:cs="SimHei"/>
          <w:sz w:val="18"/>
          <w:szCs w:val="18"/>
        </w:rPr>
      </w:pPr>
      <w:r>
        <w:rPr>
          <w:rFonts w:ascii="SimHei" w:hAnsi="SimHei" w:eastAsia="SimHei" w:cs="SimHei"/>
          <w:sz w:val="18"/>
          <w:szCs w:val="18"/>
          <w:b/>
          <w:bCs/>
          <w:spacing w:val="-5"/>
        </w:rPr>
        <w:t>2.竞争性谈判采购范围</w:t>
      </w:r>
    </w:p>
    <w:p>
      <w:pPr>
        <w:pStyle w:val="BodyText"/>
        <w:ind w:left="359"/>
        <w:spacing w:before="289" w:line="350" w:lineRule="exact"/>
        <w:rPr>
          <w:rFonts w:ascii="SimHei" w:hAnsi="SimHei" w:eastAsia="SimHei" w:cs="SimHei"/>
          <w:sz w:val="18"/>
          <w:szCs w:val="18"/>
        </w:rPr>
      </w:pPr>
      <w:r>
        <w:rPr>
          <w:sz w:val="18"/>
          <w:szCs w:val="18"/>
          <w:spacing w:val="-8"/>
          <w:position w:val="12"/>
        </w:rPr>
        <w:t>采购范围见附件2:采购</w:t>
      </w:r>
      <w:r>
        <w:rPr>
          <w:rFonts w:ascii="SimHei" w:hAnsi="SimHei" w:eastAsia="SimHei" w:cs="SimHei"/>
          <w:sz w:val="18"/>
          <w:szCs w:val="18"/>
          <w:spacing w:val="-8"/>
          <w:position w:val="12"/>
        </w:rPr>
        <w:t>需求一览表。</w:t>
      </w:r>
    </w:p>
    <w:p>
      <w:pPr>
        <w:pStyle w:val="BodyText"/>
        <w:ind w:left="329"/>
        <w:spacing w:line="218" w:lineRule="auto"/>
        <w:rPr>
          <w:sz w:val="16"/>
          <w:szCs w:val="16"/>
        </w:rPr>
      </w:pPr>
      <w:r>
        <w:rPr>
          <w:sz w:val="16"/>
          <w:szCs w:val="16"/>
          <w:spacing w:val="-10"/>
        </w:rPr>
        <w:t>应答保证金：详见采购文件。</w:t>
      </w:r>
    </w:p>
    <w:p>
      <w:pPr>
        <w:ind w:left="2"/>
        <w:spacing w:before="199" w:line="440" w:lineRule="exact"/>
        <w:rPr>
          <w:rFonts w:ascii="SimHei" w:hAnsi="SimHei" w:eastAsia="SimHei" w:cs="SimHei"/>
          <w:sz w:val="18"/>
          <w:szCs w:val="18"/>
        </w:rPr>
      </w:pPr>
      <w:r>
        <w:rPr>
          <w:rFonts w:ascii="SimHei" w:hAnsi="SimHei" w:eastAsia="SimHei" w:cs="SimHei"/>
          <w:sz w:val="18"/>
          <w:szCs w:val="18"/>
          <w:b/>
          <w:bCs/>
          <w:spacing w:val="-7"/>
          <w:position w:val="20"/>
        </w:rPr>
        <w:t>3.</w:t>
      </w:r>
      <w:r>
        <w:rPr>
          <w:rFonts w:ascii="SimHei" w:hAnsi="SimHei" w:eastAsia="SimHei" w:cs="SimHei"/>
          <w:sz w:val="18"/>
          <w:szCs w:val="18"/>
          <w:spacing w:val="-16"/>
          <w:position w:val="20"/>
        </w:rPr>
        <w:t xml:space="preserve"> </w:t>
      </w:r>
      <w:r>
        <w:rPr>
          <w:rFonts w:ascii="SimHei" w:hAnsi="SimHei" w:eastAsia="SimHei" w:cs="SimHei"/>
          <w:sz w:val="18"/>
          <w:szCs w:val="18"/>
          <w:b/>
          <w:bCs/>
          <w:spacing w:val="-7"/>
          <w:position w:val="20"/>
        </w:rPr>
        <w:t>应答人资格要求</w:t>
      </w:r>
    </w:p>
    <w:p>
      <w:pPr>
        <w:ind w:left="2"/>
        <w:spacing w:line="221" w:lineRule="auto"/>
        <w:rPr>
          <w:rFonts w:ascii="SimHei" w:hAnsi="SimHei" w:eastAsia="SimHei" w:cs="SimHei"/>
          <w:sz w:val="18"/>
          <w:szCs w:val="18"/>
        </w:rPr>
      </w:pPr>
      <w:r>
        <w:rPr>
          <w:rFonts w:ascii="SimHei" w:hAnsi="SimHei" w:eastAsia="SimHei" w:cs="SimHei"/>
          <w:sz w:val="18"/>
          <w:szCs w:val="18"/>
          <w:b/>
          <w:bCs/>
          <w:spacing w:val="-4"/>
        </w:rPr>
        <w:t>3.1</w:t>
      </w:r>
      <w:r>
        <w:rPr>
          <w:rFonts w:ascii="SimHei" w:hAnsi="SimHei" w:eastAsia="SimHei" w:cs="SimHei"/>
          <w:sz w:val="18"/>
          <w:szCs w:val="18"/>
          <w:spacing w:val="-4"/>
        </w:rPr>
        <w:t xml:space="preserve"> </w:t>
      </w:r>
      <w:r>
        <w:rPr>
          <w:rFonts w:ascii="SimHei" w:hAnsi="SimHei" w:eastAsia="SimHei" w:cs="SimHei"/>
          <w:sz w:val="18"/>
          <w:szCs w:val="18"/>
          <w:b/>
          <w:bCs/>
          <w:spacing w:val="-4"/>
        </w:rPr>
        <w:t>通用资格要求</w:t>
      </w:r>
    </w:p>
    <w:p>
      <w:pPr>
        <w:pStyle w:val="BodyText"/>
        <w:ind w:left="359"/>
        <w:spacing w:before="189" w:line="347" w:lineRule="exact"/>
        <w:rPr>
          <w:rFonts w:ascii="SimHei" w:hAnsi="SimHei" w:eastAsia="SimHei" w:cs="SimHei"/>
          <w:sz w:val="18"/>
          <w:szCs w:val="18"/>
        </w:rPr>
      </w:pPr>
      <w:r>
        <w:rPr>
          <w:rFonts w:ascii="SimHei" w:hAnsi="SimHei" w:eastAsia="SimHei" w:cs="SimHei"/>
          <w:sz w:val="18"/>
          <w:szCs w:val="18"/>
          <w:spacing w:val="-7"/>
          <w:position w:val="13"/>
        </w:rPr>
        <w:t>本次采购要求</w:t>
      </w:r>
      <w:r>
        <w:rPr>
          <w:sz w:val="18"/>
          <w:szCs w:val="18"/>
          <w:spacing w:val="-7"/>
          <w:position w:val="13"/>
        </w:rPr>
        <w:t>应答人须为中华</w:t>
      </w:r>
      <w:r>
        <w:rPr>
          <w:rFonts w:ascii="SimHei" w:hAnsi="SimHei" w:eastAsia="SimHei" w:cs="SimHei"/>
          <w:sz w:val="18"/>
          <w:szCs w:val="18"/>
          <w:spacing w:val="-7"/>
          <w:position w:val="13"/>
        </w:rPr>
        <w:t>人民共和国境内依法注册</w:t>
      </w:r>
      <w:r>
        <w:rPr>
          <w:rFonts w:ascii="SimHei" w:hAnsi="SimHei" w:eastAsia="SimHei" w:cs="SimHei"/>
          <w:sz w:val="18"/>
          <w:szCs w:val="18"/>
          <w:spacing w:val="-8"/>
          <w:position w:val="13"/>
        </w:rPr>
        <w:t>的企业法人或非法人组织，</w:t>
      </w:r>
    </w:p>
    <w:p>
      <w:pPr>
        <w:spacing w:before="1" w:line="220" w:lineRule="auto"/>
        <w:rPr>
          <w:rFonts w:ascii="SimHei" w:hAnsi="SimHei" w:eastAsia="SimHei" w:cs="SimHei"/>
          <w:sz w:val="18"/>
          <w:szCs w:val="18"/>
        </w:rPr>
      </w:pPr>
      <w:r>
        <w:rPr>
          <w:rFonts w:ascii="SimHei" w:hAnsi="SimHei" w:eastAsia="SimHei" w:cs="SimHei"/>
          <w:sz w:val="18"/>
          <w:szCs w:val="18"/>
          <w:spacing w:val="-7"/>
        </w:rPr>
        <w:t>须具备完成和保障如期交付承担采购项目的能力。</w:t>
      </w:r>
    </w:p>
    <w:p>
      <w:pPr>
        <w:ind w:left="359"/>
        <w:spacing w:before="125" w:line="340" w:lineRule="exact"/>
        <w:rPr>
          <w:rFonts w:ascii="SimHei" w:hAnsi="SimHei" w:eastAsia="SimHei" w:cs="SimHei"/>
          <w:sz w:val="18"/>
          <w:szCs w:val="18"/>
        </w:rPr>
      </w:pPr>
      <w:r>
        <w:rPr>
          <w:rFonts w:ascii="SimHei" w:hAnsi="SimHei" w:eastAsia="SimHei" w:cs="SimHei"/>
          <w:sz w:val="18"/>
          <w:szCs w:val="18"/>
          <w:spacing w:val="-9"/>
          <w:position w:val="12"/>
        </w:rPr>
        <w:t>(1)必须具有完成采购项目所需的场地、设施设备以及试验检测能力。</w:t>
      </w:r>
    </w:p>
    <w:p>
      <w:pPr>
        <w:pStyle w:val="BodyText"/>
        <w:ind w:left="359"/>
        <w:spacing w:before="1" w:line="220" w:lineRule="auto"/>
        <w:rPr>
          <w:sz w:val="18"/>
          <w:szCs w:val="18"/>
        </w:rPr>
      </w:pPr>
      <w:r>
        <w:rPr>
          <w:rFonts w:ascii="SimHei" w:hAnsi="SimHei" w:eastAsia="SimHei" w:cs="SimHei"/>
          <w:sz w:val="18"/>
          <w:szCs w:val="18"/>
          <w:spacing w:val="-8"/>
        </w:rPr>
        <w:t>(2)取得采购人要求的有效</w:t>
      </w:r>
      <w:r>
        <w:rPr>
          <w:sz w:val="18"/>
          <w:szCs w:val="18"/>
          <w:spacing w:val="-8"/>
        </w:rPr>
        <w:t>认证证书。</w:t>
      </w:r>
    </w:p>
    <w:p>
      <w:pPr>
        <w:pStyle w:val="BodyText"/>
        <w:ind w:left="359"/>
        <w:spacing w:before="114" w:line="221" w:lineRule="auto"/>
        <w:rPr>
          <w:rFonts w:ascii="SimHei" w:hAnsi="SimHei" w:eastAsia="SimHei" w:cs="SimHei"/>
          <w:sz w:val="18"/>
          <w:szCs w:val="18"/>
        </w:rPr>
      </w:pPr>
      <w:r>
        <w:drawing>
          <wp:anchor distT="0" distB="0" distL="0" distR="0" simplePos="0" relativeHeight="251663360" behindDoc="0" locked="0" layoutInCell="1" allowOverlap="1">
            <wp:simplePos x="0" y="0"/>
            <wp:positionH relativeFrom="column">
              <wp:posOffset>2901998</wp:posOffset>
            </wp:positionH>
            <wp:positionV relativeFrom="paragraph">
              <wp:posOffset>157841</wp:posOffset>
            </wp:positionV>
            <wp:extent cx="1193775" cy="1174776"/>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193775" cy="1174776"/>
                    </a:xfrm>
                    <a:prstGeom prst="rect">
                      <a:avLst/>
                    </a:prstGeom>
                  </pic:spPr>
                </pic:pic>
              </a:graphicData>
            </a:graphic>
          </wp:anchor>
        </w:drawing>
      </w:r>
      <w:r>
        <w:rPr>
          <w:rFonts w:ascii="SimHei" w:hAnsi="SimHei" w:eastAsia="SimHei" w:cs="SimHei"/>
          <w:sz w:val="18"/>
          <w:szCs w:val="18"/>
          <w:spacing w:val="-11"/>
        </w:rPr>
        <w:t>(3)取得国家法律、法</w:t>
      </w:r>
      <w:r>
        <w:rPr>
          <w:sz w:val="18"/>
          <w:szCs w:val="18"/>
          <w:spacing w:val="-11"/>
        </w:rPr>
        <w:t>规、部门规章及规范标准</w:t>
      </w:r>
      <w:r>
        <w:rPr>
          <w:rFonts w:ascii="SimHei" w:hAnsi="SimHei" w:eastAsia="SimHei" w:cs="SimHei"/>
          <w:sz w:val="18"/>
          <w:szCs w:val="18"/>
          <w:spacing w:val="-11"/>
        </w:rPr>
        <w:t>规定的有效许可证。</w:t>
      </w:r>
    </w:p>
    <w:p>
      <w:pPr>
        <w:ind w:left="359"/>
        <w:spacing w:before="125" w:line="221" w:lineRule="auto"/>
        <w:rPr>
          <w:rFonts w:ascii="SimHei" w:hAnsi="SimHei" w:eastAsia="SimHei" w:cs="SimHei"/>
          <w:sz w:val="18"/>
          <w:szCs w:val="18"/>
        </w:rPr>
      </w:pPr>
      <w:r>
        <w:rPr>
          <w:rFonts w:ascii="SimHei" w:hAnsi="SimHei" w:eastAsia="SimHei" w:cs="SimHei"/>
          <w:sz w:val="18"/>
          <w:szCs w:val="18"/>
          <w:spacing w:val="-8"/>
        </w:rPr>
        <w:t>(4)应有良好的财务状况和商业信用。</w:t>
      </w:r>
    </w:p>
    <w:p>
      <w:pPr>
        <w:ind w:left="2"/>
        <w:spacing w:before="73" w:line="222" w:lineRule="auto"/>
        <w:outlineLvl w:val="0"/>
        <w:rPr>
          <w:rFonts w:ascii="SimHei" w:hAnsi="SimHei" w:eastAsia="SimHei" w:cs="SimHei"/>
          <w:sz w:val="18"/>
          <w:szCs w:val="18"/>
        </w:rPr>
      </w:pPr>
      <w:r>
        <w:rPr>
          <w:rFonts w:ascii="SimHei" w:hAnsi="SimHei" w:eastAsia="SimHei" w:cs="SimHei"/>
          <w:sz w:val="18"/>
          <w:szCs w:val="18"/>
          <w:b/>
          <w:bCs/>
          <w:spacing w:val="-7"/>
        </w:rPr>
        <w:t>3.2</w:t>
      </w:r>
      <w:r>
        <w:rPr>
          <w:rFonts w:ascii="SimHei" w:hAnsi="SimHei" w:eastAsia="SimHei" w:cs="SimHei"/>
          <w:sz w:val="18"/>
          <w:szCs w:val="18"/>
          <w:spacing w:val="-7"/>
        </w:rPr>
        <w:t xml:space="preserve"> </w:t>
      </w:r>
      <w:r>
        <w:rPr>
          <w:rFonts w:ascii="SimHei" w:hAnsi="SimHei" w:eastAsia="SimHei" w:cs="SimHei"/>
          <w:sz w:val="18"/>
          <w:szCs w:val="18"/>
          <w:b/>
          <w:bCs/>
          <w:spacing w:val="-7"/>
        </w:rPr>
        <w:t>通用信誉要求</w:t>
      </w:r>
    </w:p>
    <w:p>
      <w:pPr>
        <w:ind w:left="359"/>
        <w:spacing w:before="185" w:line="222" w:lineRule="auto"/>
        <w:rPr>
          <w:rFonts w:ascii="SimHei" w:hAnsi="SimHei" w:eastAsia="SimHei" w:cs="SimHei"/>
          <w:sz w:val="18"/>
          <w:szCs w:val="18"/>
        </w:rPr>
      </w:pPr>
      <w:r>
        <w:rPr>
          <w:rFonts w:ascii="SimHei" w:hAnsi="SimHei" w:eastAsia="SimHei" w:cs="SimHei"/>
          <w:sz w:val="18"/>
          <w:szCs w:val="18"/>
          <w:spacing w:val="-6"/>
        </w:rPr>
        <w:t>潜在应答人不得存在下列情形之一：</w:t>
      </w:r>
    </w:p>
    <w:p>
      <w:pPr>
        <w:ind w:left="359"/>
        <w:spacing w:before="106" w:line="213" w:lineRule="auto"/>
        <w:rPr>
          <w:rFonts w:ascii="SimHei" w:hAnsi="SimHei" w:eastAsia="SimHei" w:cs="SimHei"/>
          <w:sz w:val="18"/>
          <w:szCs w:val="18"/>
        </w:rPr>
      </w:pPr>
      <w:r>
        <w:rPr>
          <w:rFonts w:ascii="SimHei" w:hAnsi="SimHei" w:eastAsia="SimHei" w:cs="SimHei"/>
          <w:sz w:val="18"/>
          <w:szCs w:val="18"/>
          <w:spacing w:val="-8"/>
        </w:rPr>
        <w:t>(1)应答截止日前三年内有骗取中标或严重违约的；</w:t>
      </w:r>
    </w:p>
    <w:p>
      <w:pPr>
        <w:ind w:left="359"/>
        <w:spacing w:before="149" w:line="220" w:lineRule="auto"/>
        <w:rPr>
          <w:rFonts w:ascii="SimHei" w:hAnsi="SimHei" w:eastAsia="SimHei" w:cs="SimHei"/>
          <w:sz w:val="18"/>
          <w:szCs w:val="18"/>
        </w:rPr>
      </w:pPr>
      <w:r>
        <w:rPr>
          <w:rFonts w:ascii="SimHei" w:hAnsi="SimHei" w:eastAsia="SimHei" w:cs="SimHei"/>
          <w:sz w:val="18"/>
          <w:szCs w:val="18"/>
          <w:spacing w:val="-7"/>
        </w:rPr>
        <w:t>(2)应答截止日前两年内存在违反国家有关法律禁止转分包规定的行为。</w:t>
      </w:r>
    </w:p>
    <w:p>
      <w:pPr>
        <w:ind w:left="2"/>
        <w:spacing w:before="65" w:line="222" w:lineRule="auto"/>
        <w:outlineLvl w:val="0"/>
        <w:rPr>
          <w:rFonts w:ascii="SimHei" w:hAnsi="SimHei" w:eastAsia="SimHei" w:cs="SimHei"/>
          <w:sz w:val="18"/>
          <w:szCs w:val="18"/>
        </w:rPr>
      </w:pPr>
      <w:r>
        <w:rPr>
          <w:rFonts w:ascii="SimHei" w:hAnsi="SimHei" w:eastAsia="SimHei" w:cs="SimHei"/>
          <w:sz w:val="18"/>
          <w:szCs w:val="18"/>
          <w:b/>
          <w:bCs/>
        </w:rPr>
        <w:t>3.3通用安全质量要求</w:t>
      </w:r>
    </w:p>
    <w:p>
      <w:pPr>
        <w:pStyle w:val="BodyText"/>
        <w:spacing w:before="187" w:line="220" w:lineRule="auto"/>
        <w:rPr>
          <w:sz w:val="18"/>
          <w:szCs w:val="18"/>
        </w:rPr>
      </w:pPr>
      <w:r>
        <w:rPr>
          <w:sz w:val="18"/>
          <w:szCs w:val="18"/>
          <w:spacing w:val="-7"/>
        </w:rPr>
        <w:t>3.3.1设计项目：</w:t>
      </w:r>
    </w:p>
    <w:p>
      <w:pPr>
        <w:ind w:left="359"/>
        <w:spacing w:before="124" w:line="222" w:lineRule="auto"/>
        <w:rPr>
          <w:rFonts w:ascii="SimHei" w:hAnsi="SimHei" w:eastAsia="SimHei" w:cs="SimHei"/>
          <w:sz w:val="18"/>
          <w:szCs w:val="18"/>
        </w:rPr>
      </w:pPr>
      <w:r>
        <w:rPr>
          <w:rFonts w:ascii="SimHei" w:hAnsi="SimHei" w:eastAsia="SimHei" w:cs="SimHei"/>
          <w:sz w:val="18"/>
          <w:szCs w:val="18"/>
          <w:spacing w:val="-7"/>
        </w:rPr>
        <w:t>潜在应答人不得存在下列情形之一：</w:t>
      </w:r>
    </w:p>
    <w:p>
      <w:pPr>
        <w:ind w:left="359"/>
        <w:spacing w:before="132" w:line="331" w:lineRule="exact"/>
        <w:rPr>
          <w:rFonts w:ascii="SimHei" w:hAnsi="SimHei" w:eastAsia="SimHei" w:cs="SimHei"/>
          <w:sz w:val="18"/>
          <w:szCs w:val="18"/>
        </w:rPr>
      </w:pPr>
      <w:r>
        <w:rPr>
          <w:rFonts w:ascii="SimHei" w:hAnsi="SimHei" w:eastAsia="SimHei" w:cs="SimHei"/>
          <w:sz w:val="18"/>
          <w:szCs w:val="18"/>
          <w:spacing w:val="-6"/>
          <w:position w:val="11"/>
        </w:rPr>
        <w:t>自应答截止日前三年内发生因应答人设计责任造成的重大质量事</w:t>
      </w:r>
      <w:r>
        <w:rPr>
          <w:rFonts w:ascii="SimHei" w:hAnsi="SimHei" w:eastAsia="SimHei" w:cs="SimHei"/>
          <w:sz w:val="18"/>
          <w:szCs w:val="18"/>
          <w:spacing w:val="-7"/>
          <w:position w:val="11"/>
        </w:rPr>
        <w:t>故(二级及以上质</w:t>
      </w:r>
    </w:p>
    <w:p>
      <w:pPr>
        <w:spacing w:before="1" w:line="220" w:lineRule="auto"/>
        <w:rPr>
          <w:rFonts w:ascii="SimHei" w:hAnsi="SimHei" w:eastAsia="SimHei" w:cs="SimHei"/>
          <w:sz w:val="18"/>
          <w:szCs w:val="18"/>
        </w:rPr>
      </w:pPr>
      <w:r>
        <w:rPr>
          <w:rFonts w:ascii="SimHei" w:hAnsi="SimHei" w:eastAsia="SimHei" w:cs="SimHei"/>
          <w:sz w:val="18"/>
          <w:szCs w:val="18"/>
          <w:spacing w:val="-5"/>
        </w:rPr>
        <w:t>量事件);一年内发生因应答人设计责任造成的较大及以上人身死亡事故(三级及</w:t>
      </w:r>
      <w:r>
        <w:rPr>
          <w:rFonts w:ascii="SimHei" w:hAnsi="SimHei" w:eastAsia="SimHei" w:cs="SimHei"/>
          <w:sz w:val="18"/>
          <w:szCs w:val="18"/>
          <w:spacing w:val="-6"/>
        </w:rPr>
        <w:t>以上人</w:t>
      </w:r>
    </w:p>
    <w:p>
      <w:pPr>
        <w:spacing w:line="220" w:lineRule="auto"/>
        <w:sectPr>
          <w:pgSz w:w="11900" w:h="16840"/>
          <w:pgMar w:top="1172" w:right="1785" w:bottom="0" w:left="1529" w:header="0" w:footer="0" w:gutter="0"/>
        </w:sectPr>
        <w:rPr>
          <w:rFonts w:ascii="SimHei" w:hAnsi="SimHei" w:eastAsia="SimHei" w:cs="SimHei"/>
          <w:sz w:val="18"/>
          <w:szCs w:val="18"/>
        </w:rPr>
      </w:pPr>
    </w:p>
    <w:p>
      <w:pPr>
        <w:spacing w:before="34" w:line="340" w:lineRule="exact"/>
        <w:rPr>
          <w:rFonts w:ascii="SimHei" w:hAnsi="SimHei" w:eastAsia="SimHei" w:cs="SimHei"/>
          <w:sz w:val="17"/>
          <w:szCs w:val="17"/>
        </w:rPr>
      </w:pPr>
      <w:r>
        <w:drawing>
          <wp:anchor distT="0" distB="0" distL="0" distR="0" simplePos="0" relativeHeight="251666432" behindDoc="0" locked="0" layoutInCell="0" allowOverlap="1">
            <wp:simplePos x="0" y="0"/>
            <wp:positionH relativeFrom="page">
              <wp:posOffset>3943359</wp:posOffset>
            </wp:positionH>
            <wp:positionV relativeFrom="page">
              <wp:posOffset>4870415</wp:posOffset>
            </wp:positionV>
            <wp:extent cx="1174733" cy="1193811"/>
            <wp:effectExtent l="0" t="0" r="0" b="0"/>
            <wp:wrapNone/>
            <wp:docPr id="14" name="IM 14"/>
            <wp:cNvGraphicFramePr/>
            <a:graphic>
              <a:graphicData uri="http://schemas.openxmlformats.org/drawingml/2006/picture">
                <pic:pic>
                  <pic:nvPicPr>
                    <pic:cNvPr id="14" name="IM 14"/>
                    <pic:cNvPicPr/>
                  </pic:nvPicPr>
                  <pic:blipFill>
                    <a:blip r:embed="rId5"/>
                    <a:stretch>
                      <a:fillRect/>
                    </a:stretch>
                  </pic:blipFill>
                  <pic:spPr>
                    <a:xfrm rot="0">
                      <a:off x="0" y="0"/>
                      <a:ext cx="1174733" cy="1193811"/>
                    </a:xfrm>
                    <a:prstGeom prst="rect">
                      <a:avLst/>
                    </a:prstGeom>
                  </pic:spPr>
                </pic:pic>
              </a:graphicData>
            </a:graphic>
          </wp:anchor>
        </w:drawing>
      </w:r>
      <w:r>
        <w:rPr>
          <w:rFonts w:ascii="SimHei" w:hAnsi="SimHei" w:eastAsia="SimHei" w:cs="SimHei"/>
          <w:sz w:val="17"/>
          <w:szCs w:val="17"/>
          <w:spacing w:val="-1"/>
          <w:position w:val="12"/>
        </w:rPr>
        <w:t>身安全事件)、较大及以上电网、设备事故(三级及以上电网、设备安全事件);</w:t>
      </w:r>
      <w:r>
        <w:rPr>
          <w:rFonts w:ascii="SimHei" w:hAnsi="SimHei" w:eastAsia="SimHei" w:cs="SimHei"/>
          <w:sz w:val="17"/>
          <w:szCs w:val="17"/>
          <w:spacing w:val="-2"/>
          <w:position w:val="12"/>
        </w:rPr>
        <w:t>六个月内</w:t>
      </w:r>
    </w:p>
    <w:p>
      <w:pPr>
        <w:spacing w:line="220" w:lineRule="auto"/>
        <w:rPr>
          <w:rFonts w:ascii="SimHei" w:hAnsi="SimHei" w:eastAsia="SimHei" w:cs="SimHei"/>
          <w:sz w:val="17"/>
          <w:szCs w:val="17"/>
        </w:rPr>
      </w:pPr>
      <w:r>
        <w:rPr>
          <w:rFonts w:ascii="SimHei" w:hAnsi="SimHei" w:eastAsia="SimHei" w:cs="SimHei"/>
          <w:sz w:val="17"/>
          <w:szCs w:val="17"/>
          <w:spacing w:val="-3"/>
        </w:rPr>
        <w:t>发生因应答人设计责任造成的一般人身死亡事故(四级人身安全事</w:t>
      </w:r>
      <w:r>
        <w:rPr>
          <w:rFonts w:ascii="SimHei" w:hAnsi="SimHei" w:eastAsia="SimHei" w:cs="SimHei"/>
          <w:sz w:val="17"/>
          <w:szCs w:val="17"/>
          <w:spacing w:val="-4"/>
        </w:rPr>
        <w:t>件)、</w:t>
      </w:r>
      <w:r>
        <w:rPr>
          <w:rFonts w:ascii="SimHei" w:hAnsi="SimHei" w:eastAsia="SimHei" w:cs="SimHei"/>
          <w:sz w:val="17"/>
          <w:szCs w:val="17"/>
          <w:spacing w:val="33"/>
        </w:rPr>
        <w:t xml:space="preserve"> </w:t>
      </w:r>
      <w:r>
        <w:rPr>
          <w:rFonts w:ascii="SimHei" w:hAnsi="SimHei" w:eastAsia="SimHei" w:cs="SimHei"/>
          <w:sz w:val="17"/>
          <w:szCs w:val="17"/>
          <w:spacing w:val="-4"/>
        </w:rPr>
        <w:t>一般电网、设备</w:t>
      </w:r>
    </w:p>
    <w:p>
      <w:pPr>
        <w:spacing w:before="136" w:line="221" w:lineRule="auto"/>
        <w:rPr>
          <w:rFonts w:ascii="SimHei" w:hAnsi="SimHei" w:eastAsia="SimHei" w:cs="SimHei"/>
          <w:sz w:val="17"/>
          <w:szCs w:val="17"/>
        </w:rPr>
      </w:pPr>
      <w:r>
        <w:rPr>
          <w:rFonts w:ascii="SimHei" w:hAnsi="SimHei" w:eastAsia="SimHei" w:cs="SimHei"/>
          <w:sz w:val="17"/>
          <w:szCs w:val="17"/>
          <w:spacing w:val="2"/>
        </w:rPr>
        <w:t>事故(四级电网、设备安全事件)或较大质量事故(三级质量事件);三个月内发生因应答</w:t>
      </w:r>
    </w:p>
    <w:p>
      <w:pPr>
        <w:pStyle w:val="BodyText"/>
        <w:spacing w:before="136" w:line="221" w:lineRule="auto"/>
        <w:rPr>
          <w:rFonts w:ascii="SimHei" w:hAnsi="SimHei" w:eastAsia="SimHei" w:cs="SimHei"/>
        </w:rPr>
      </w:pPr>
      <w:r>
        <w:rPr>
          <w:spacing w:val="1"/>
        </w:rPr>
        <w:t>人设计责</w:t>
      </w:r>
      <w:r>
        <w:rPr>
          <w:rFonts w:ascii="SimHei" w:hAnsi="SimHei" w:eastAsia="SimHei" w:cs="SimHei"/>
          <w:spacing w:val="1"/>
        </w:rPr>
        <w:t>任造成的一般质量事故(四</w:t>
      </w:r>
      <w:r>
        <w:rPr>
          <w:spacing w:val="1"/>
        </w:rPr>
        <w:t>级质</w:t>
      </w:r>
      <w:r>
        <w:rPr>
          <w:rFonts w:ascii="SimHei" w:hAnsi="SimHei" w:eastAsia="SimHei" w:cs="SimHei"/>
          <w:spacing w:val="1"/>
        </w:rPr>
        <w:t>量事件)。</w:t>
      </w:r>
    </w:p>
    <w:p>
      <w:pPr>
        <w:spacing w:before="137" w:line="222" w:lineRule="auto"/>
        <w:rPr>
          <w:rFonts w:ascii="SimHei" w:hAnsi="SimHei" w:eastAsia="SimHei" w:cs="SimHei"/>
          <w:sz w:val="17"/>
          <w:szCs w:val="17"/>
        </w:rPr>
      </w:pPr>
      <w:r>
        <w:rPr>
          <w:rFonts w:ascii="SimHei" w:hAnsi="SimHei" w:eastAsia="SimHei" w:cs="SimHei"/>
          <w:sz w:val="17"/>
          <w:szCs w:val="17"/>
          <w:spacing w:val="-3"/>
        </w:rPr>
        <w:t>3.3.2施工、监理及其他项目：</w:t>
      </w:r>
    </w:p>
    <w:p>
      <w:pPr>
        <w:ind w:left="339"/>
        <w:spacing w:before="135" w:line="222" w:lineRule="auto"/>
        <w:rPr>
          <w:rFonts w:ascii="SimHei" w:hAnsi="SimHei" w:eastAsia="SimHei" w:cs="SimHei"/>
          <w:sz w:val="17"/>
          <w:szCs w:val="17"/>
        </w:rPr>
      </w:pPr>
      <w:r>
        <w:rPr>
          <w:rFonts w:ascii="SimHei" w:hAnsi="SimHei" w:eastAsia="SimHei" w:cs="SimHei"/>
          <w:sz w:val="17"/>
          <w:szCs w:val="17"/>
          <w:spacing w:val="2"/>
        </w:rPr>
        <w:t>潜在应答人不得存在下列情形之一：</w:t>
      </w:r>
    </w:p>
    <w:p>
      <w:pPr>
        <w:ind w:left="339"/>
        <w:spacing w:before="145" w:line="340" w:lineRule="exact"/>
        <w:rPr>
          <w:rFonts w:ascii="SimHei" w:hAnsi="SimHei" w:eastAsia="SimHei" w:cs="SimHei"/>
          <w:sz w:val="17"/>
          <w:szCs w:val="17"/>
        </w:rPr>
      </w:pPr>
      <w:r>
        <w:rPr>
          <w:rFonts w:ascii="SimHei" w:hAnsi="SimHei" w:eastAsia="SimHei" w:cs="SimHei"/>
          <w:sz w:val="17"/>
          <w:szCs w:val="17"/>
          <w:spacing w:val="3"/>
          <w:position w:val="13"/>
        </w:rPr>
        <w:t>自应答截止日前三年内发生因应答人负同等及以上责任造成的重大质量事故(二级</w:t>
      </w:r>
    </w:p>
    <w:p>
      <w:pPr>
        <w:spacing w:before="1" w:line="220" w:lineRule="auto"/>
        <w:rPr>
          <w:rFonts w:ascii="SimHei" w:hAnsi="SimHei" w:eastAsia="SimHei" w:cs="SimHei"/>
          <w:sz w:val="17"/>
          <w:szCs w:val="17"/>
        </w:rPr>
      </w:pPr>
      <w:r>
        <w:rPr>
          <w:rFonts w:ascii="SimHei" w:hAnsi="SimHei" w:eastAsia="SimHei" w:cs="SimHei"/>
          <w:sz w:val="17"/>
          <w:szCs w:val="17"/>
          <w:spacing w:val="4"/>
        </w:rPr>
        <w:t>及以上质量事件);一年内发生因应答人负同等及以</w:t>
      </w:r>
      <w:r>
        <w:rPr>
          <w:rFonts w:ascii="SimHei" w:hAnsi="SimHei" w:eastAsia="SimHei" w:cs="SimHei"/>
          <w:sz w:val="17"/>
          <w:szCs w:val="17"/>
          <w:spacing w:val="3"/>
        </w:rPr>
        <w:t>上责任造成的较大及以上人身死亡</w:t>
      </w:r>
    </w:p>
    <w:p>
      <w:pPr>
        <w:spacing w:before="137" w:line="221" w:lineRule="auto"/>
        <w:rPr>
          <w:rFonts w:ascii="SimHei" w:hAnsi="SimHei" w:eastAsia="SimHei" w:cs="SimHei"/>
          <w:sz w:val="17"/>
          <w:szCs w:val="17"/>
        </w:rPr>
      </w:pPr>
      <w:r>
        <w:rPr>
          <w:rFonts w:ascii="SimHei" w:hAnsi="SimHei" w:eastAsia="SimHei" w:cs="SimHei"/>
          <w:sz w:val="17"/>
          <w:szCs w:val="17"/>
          <w:spacing w:val="-1"/>
        </w:rPr>
        <w:t>事故(三级及以上人身安全事件)、较大及以上电网、设备事故(三级及以上电网、设备安</w:t>
      </w:r>
    </w:p>
    <w:p>
      <w:pPr>
        <w:spacing w:before="136" w:line="221" w:lineRule="auto"/>
        <w:rPr>
          <w:rFonts w:ascii="SimHei" w:hAnsi="SimHei" w:eastAsia="SimHei" w:cs="SimHei"/>
          <w:sz w:val="17"/>
          <w:szCs w:val="17"/>
        </w:rPr>
      </w:pPr>
      <w:r>
        <w:rPr>
          <w:rFonts w:ascii="SimHei" w:hAnsi="SimHei" w:eastAsia="SimHei" w:cs="SimHei"/>
          <w:sz w:val="17"/>
          <w:szCs w:val="17"/>
          <w:spacing w:val="3"/>
        </w:rPr>
        <w:t>全事件);六个月内发生因应答人负同等及以上责任造成的一般人身死亡事故(四级人身</w:t>
      </w:r>
    </w:p>
    <w:p>
      <w:pPr>
        <w:pStyle w:val="BodyText"/>
        <w:spacing w:before="137" w:line="221" w:lineRule="auto"/>
        <w:rPr/>
      </w:pPr>
      <w:r>
        <w:rPr>
          <w:rFonts w:ascii="SimHei" w:hAnsi="SimHei" w:eastAsia="SimHei" w:cs="SimHei"/>
          <w:spacing w:val="-4"/>
        </w:rPr>
        <w:t>安全事件)、</w:t>
      </w:r>
      <w:r>
        <w:rPr>
          <w:rFonts w:ascii="SimHei" w:hAnsi="SimHei" w:eastAsia="SimHei" w:cs="SimHei"/>
          <w:spacing w:val="32"/>
        </w:rPr>
        <w:t xml:space="preserve"> </w:t>
      </w:r>
      <w:r>
        <w:rPr>
          <w:rFonts w:ascii="SimHei" w:hAnsi="SimHei" w:eastAsia="SimHei" w:cs="SimHei"/>
          <w:spacing w:val="-4"/>
        </w:rPr>
        <w:t>一般电网、设备事故(四级电网、设备安全事件)或较大质量事故(</w:t>
      </w:r>
      <w:r>
        <w:rPr>
          <w:rFonts w:ascii="SimHei" w:hAnsi="SimHei" w:eastAsia="SimHei" w:cs="SimHei"/>
          <w:spacing w:val="-5"/>
        </w:rPr>
        <w:t>三级</w:t>
      </w:r>
      <w:r>
        <w:rPr>
          <w:spacing w:val="-5"/>
        </w:rPr>
        <w:t>质量</w:t>
      </w:r>
    </w:p>
    <w:p>
      <w:pPr>
        <w:pStyle w:val="BodyText"/>
        <w:spacing w:before="136" w:line="221" w:lineRule="auto"/>
        <w:rPr/>
      </w:pPr>
      <w:r>
        <w:rPr>
          <w:rFonts w:ascii="SimHei" w:hAnsi="SimHei" w:eastAsia="SimHei" w:cs="SimHei"/>
          <w:spacing w:val="3"/>
        </w:rPr>
        <w:t>事件);三个月内发生因应答人负同等及以上责任造成的一般质量事故(</w:t>
      </w:r>
      <w:r>
        <w:rPr>
          <w:spacing w:val="3"/>
        </w:rPr>
        <w:t>四级质量事件)。</w:t>
      </w:r>
    </w:p>
    <w:p>
      <w:pPr>
        <w:ind w:left="2"/>
        <w:spacing w:before="85" w:line="222" w:lineRule="auto"/>
        <w:outlineLvl w:val="0"/>
        <w:rPr>
          <w:rFonts w:ascii="SimHei" w:hAnsi="SimHei" w:eastAsia="SimHei" w:cs="SimHei"/>
          <w:sz w:val="17"/>
          <w:szCs w:val="17"/>
        </w:rPr>
      </w:pPr>
      <w:r>
        <w:rPr>
          <w:rFonts w:ascii="SimHei" w:hAnsi="SimHei" w:eastAsia="SimHei" w:cs="SimHei"/>
          <w:sz w:val="17"/>
          <w:szCs w:val="17"/>
          <w:b/>
          <w:bCs/>
          <w:spacing w:val="7"/>
        </w:rPr>
        <w:t>3.4潜在应答人不得存在下列情形之一</w:t>
      </w:r>
    </w:p>
    <w:p>
      <w:pPr>
        <w:pStyle w:val="BodyText"/>
        <w:spacing w:before="185" w:line="221" w:lineRule="auto"/>
        <w:rPr>
          <w:rFonts w:ascii="SimHei" w:hAnsi="SimHei" w:eastAsia="SimHei" w:cs="SimHei"/>
        </w:rPr>
      </w:pPr>
      <w:r>
        <w:rPr>
          <w:spacing w:val="3"/>
        </w:rPr>
        <w:t>3.4.1为应</w:t>
      </w:r>
      <w:r>
        <w:rPr>
          <w:rFonts w:ascii="SimHei" w:hAnsi="SimHei" w:eastAsia="SimHei" w:cs="SimHei"/>
          <w:spacing w:val="3"/>
        </w:rPr>
        <w:t>答</w:t>
      </w:r>
      <w:r>
        <w:rPr>
          <w:rFonts w:ascii="SimHei" w:hAnsi="SimHei" w:eastAsia="SimHei" w:cs="SimHei"/>
          <w:b/>
          <w:bCs/>
          <w:spacing w:val="3"/>
        </w:rPr>
        <w:t>人不具有独立法人</w:t>
      </w:r>
      <w:r>
        <w:rPr>
          <w:rFonts w:ascii="SimHei" w:hAnsi="SimHei" w:eastAsia="SimHei" w:cs="SimHei"/>
          <w:spacing w:val="3"/>
        </w:rPr>
        <w:t>资格的附属机构(单位);</w:t>
      </w:r>
    </w:p>
    <w:p>
      <w:pPr>
        <w:pStyle w:val="BodyText"/>
        <w:spacing w:before="132" w:line="213" w:lineRule="auto"/>
        <w:rPr>
          <w:rFonts w:ascii="SimHei" w:hAnsi="SimHei" w:eastAsia="SimHei" w:cs="SimHei"/>
        </w:rPr>
      </w:pPr>
      <w:r>
        <w:rPr>
          <w:spacing w:val="1"/>
        </w:rPr>
        <w:t>3.4.2为本标段前期准备提供设计或咨询服务的</w:t>
      </w:r>
      <w:r>
        <w:rPr>
          <w:rFonts w:ascii="SimHei" w:hAnsi="SimHei" w:eastAsia="SimHei" w:cs="SimHei"/>
          <w:spacing w:val="1"/>
        </w:rPr>
        <w:t>，但设计施工总承包的除外；</w:t>
      </w:r>
    </w:p>
    <w:p>
      <w:pPr>
        <w:pStyle w:val="BodyText"/>
        <w:spacing w:before="143" w:line="213" w:lineRule="auto"/>
        <w:rPr>
          <w:rFonts w:ascii="SimHei" w:hAnsi="SimHei" w:eastAsia="SimHei" w:cs="SimHei"/>
        </w:rPr>
      </w:pPr>
      <w:r>
        <w:rPr/>
        <w:t>3.4.3为本标</w:t>
      </w:r>
      <w:r>
        <w:rPr>
          <w:rFonts w:ascii="SimHei" w:hAnsi="SimHei" w:eastAsia="SimHei" w:cs="SimHei"/>
        </w:rPr>
        <w:t>段的监理人；</w:t>
      </w:r>
    </w:p>
    <w:p>
      <w:pPr>
        <w:pStyle w:val="BodyText"/>
        <w:spacing w:before="144" w:line="213" w:lineRule="auto"/>
        <w:rPr>
          <w:rFonts w:ascii="SimHei" w:hAnsi="SimHei" w:eastAsia="SimHei" w:cs="SimHei"/>
        </w:rPr>
      </w:pPr>
      <w:r>
        <w:rPr/>
        <w:t>3.4.4为本标</w:t>
      </w:r>
      <w:r>
        <w:rPr>
          <w:rFonts w:ascii="SimHei" w:hAnsi="SimHei" w:eastAsia="SimHei" w:cs="SimHei"/>
        </w:rPr>
        <w:t>段的代建人；</w:t>
      </w:r>
    </w:p>
    <w:p>
      <w:pPr>
        <w:pStyle w:val="BodyText"/>
        <w:spacing w:before="144" w:line="213" w:lineRule="auto"/>
        <w:rPr>
          <w:rFonts w:ascii="SimHei" w:hAnsi="SimHei" w:eastAsia="SimHei" w:cs="SimHei"/>
        </w:rPr>
      </w:pPr>
      <w:r>
        <w:rPr>
          <w:spacing w:val="1"/>
        </w:rPr>
        <w:t>3.4.5为本标</w:t>
      </w:r>
      <w:r>
        <w:rPr>
          <w:rFonts w:ascii="SimHei" w:hAnsi="SimHei" w:eastAsia="SimHei" w:cs="SimHei"/>
          <w:spacing w:val="1"/>
        </w:rPr>
        <w:t>段提供采购代理服务的；</w:t>
      </w:r>
    </w:p>
    <w:p>
      <w:pPr>
        <w:spacing w:before="134" w:line="213" w:lineRule="auto"/>
        <w:rPr>
          <w:rFonts w:ascii="SimHei" w:hAnsi="SimHei" w:eastAsia="SimHei" w:cs="SimHei"/>
          <w:sz w:val="17"/>
          <w:szCs w:val="17"/>
        </w:rPr>
      </w:pPr>
      <w:r>
        <w:rPr>
          <w:rFonts w:ascii="SimHei" w:hAnsi="SimHei" w:eastAsia="SimHei" w:cs="SimHei"/>
          <w:sz w:val="17"/>
          <w:szCs w:val="17"/>
          <w:spacing w:val="3"/>
        </w:rPr>
        <w:t>3.4.6与本标段的监理人或代建人或采购代理机构同为一个法定代表人的；</w:t>
      </w:r>
    </w:p>
    <w:p>
      <w:pPr>
        <w:spacing w:before="154" w:line="213" w:lineRule="auto"/>
        <w:rPr>
          <w:rFonts w:ascii="SimHei" w:hAnsi="SimHei" w:eastAsia="SimHei" w:cs="SimHei"/>
          <w:sz w:val="17"/>
          <w:szCs w:val="17"/>
        </w:rPr>
      </w:pPr>
      <w:r>
        <w:rPr>
          <w:rFonts w:ascii="SimHei" w:hAnsi="SimHei" w:eastAsia="SimHei" w:cs="SimHei"/>
          <w:sz w:val="17"/>
          <w:szCs w:val="17"/>
          <w:spacing w:val="3"/>
        </w:rPr>
        <w:t>3.4.7与本标段的监理人或代建人或采购代理机构相互控股或参股的；</w:t>
      </w:r>
    </w:p>
    <w:p>
      <w:pPr>
        <w:spacing w:before="134" w:line="213" w:lineRule="auto"/>
        <w:rPr>
          <w:rFonts w:ascii="SimHei" w:hAnsi="SimHei" w:eastAsia="SimHei" w:cs="SimHei"/>
          <w:sz w:val="17"/>
          <w:szCs w:val="17"/>
        </w:rPr>
      </w:pPr>
      <w:r>
        <w:rPr>
          <w:rFonts w:ascii="SimHei" w:hAnsi="SimHei" w:eastAsia="SimHei" w:cs="SimHei"/>
          <w:sz w:val="17"/>
          <w:szCs w:val="17"/>
          <w:spacing w:val="3"/>
        </w:rPr>
        <w:t>3.4.8与本标段的监理人或代建人或采购代理机</w:t>
      </w:r>
      <w:r>
        <w:rPr>
          <w:rFonts w:ascii="SimHei" w:hAnsi="SimHei" w:eastAsia="SimHei" w:cs="SimHei"/>
          <w:sz w:val="17"/>
          <w:szCs w:val="17"/>
          <w:spacing w:val="2"/>
        </w:rPr>
        <w:t>构相互任职或工作的；</w:t>
      </w:r>
    </w:p>
    <w:p>
      <w:pPr>
        <w:pStyle w:val="BodyText"/>
        <w:spacing w:before="164" w:line="213" w:lineRule="auto"/>
        <w:rPr>
          <w:rFonts w:ascii="SimHei" w:hAnsi="SimHei" w:eastAsia="SimHei" w:cs="SimHei"/>
        </w:rPr>
      </w:pPr>
      <w:r>
        <w:rPr/>
        <w:t>3.4.9单位负责人为</w:t>
      </w:r>
      <w:r>
        <w:rPr>
          <w:rFonts w:ascii="SimHei" w:hAnsi="SimHei" w:eastAsia="SimHei" w:cs="SimHei"/>
        </w:rPr>
        <w:t>同一人或者存在控股、管理关系不同单位，参加同一包投标的。</w:t>
      </w:r>
    </w:p>
    <w:p>
      <w:pPr>
        <w:spacing w:before="133" w:line="213" w:lineRule="auto"/>
        <w:rPr>
          <w:rFonts w:ascii="SimHei" w:hAnsi="SimHei" w:eastAsia="SimHei" w:cs="SimHei"/>
          <w:sz w:val="17"/>
          <w:szCs w:val="17"/>
        </w:rPr>
      </w:pPr>
      <w:r>
        <w:rPr>
          <w:rFonts w:ascii="SimHei" w:hAnsi="SimHei" w:eastAsia="SimHei" w:cs="SimHei"/>
          <w:sz w:val="17"/>
          <w:szCs w:val="17"/>
          <w:spacing w:val="1"/>
        </w:rPr>
        <w:t>3.4.10被责令停产停业的；</w:t>
      </w:r>
    </w:p>
    <w:p>
      <w:pPr>
        <w:pStyle w:val="BodyText"/>
        <w:spacing w:before="144" w:line="213" w:lineRule="auto"/>
        <w:rPr>
          <w:rFonts w:ascii="SimHei" w:hAnsi="SimHei" w:eastAsia="SimHei" w:cs="SimHei"/>
        </w:rPr>
      </w:pPr>
      <w:r>
        <w:rPr/>
        <w:t>3.4.11被</w:t>
      </w:r>
      <w:r>
        <w:rPr>
          <w:rFonts w:ascii="SimHei" w:hAnsi="SimHei" w:eastAsia="SimHei" w:cs="SimHei"/>
        </w:rPr>
        <w:t>暂停或取消投</w:t>
      </w:r>
      <w:r>
        <w:rPr/>
        <w:t>标资</w:t>
      </w:r>
      <w:r>
        <w:rPr>
          <w:rFonts w:ascii="SimHei" w:hAnsi="SimHei" w:eastAsia="SimHei" w:cs="SimHei"/>
        </w:rPr>
        <w:t>格的；</w:t>
      </w:r>
    </w:p>
    <w:p>
      <w:pPr>
        <w:pStyle w:val="BodyText"/>
        <w:spacing w:before="144" w:line="213" w:lineRule="auto"/>
        <w:rPr>
          <w:rFonts w:ascii="SimHei" w:hAnsi="SimHei" w:eastAsia="SimHei" w:cs="SimHei"/>
        </w:rPr>
      </w:pPr>
      <w:r>
        <w:rPr>
          <w:spacing w:val="1"/>
        </w:rPr>
        <w:t>3.4.12财产</w:t>
      </w:r>
      <w:r>
        <w:rPr>
          <w:rFonts w:ascii="SimHei" w:hAnsi="SimHei" w:eastAsia="SimHei" w:cs="SimHei"/>
          <w:spacing w:val="1"/>
        </w:rPr>
        <w:t>被接管或</w:t>
      </w:r>
      <w:r>
        <w:rPr>
          <w:spacing w:val="1"/>
        </w:rPr>
        <w:t>冻结</w:t>
      </w:r>
      <w:r>
        <w:rPr>
          <w:rFonts w:ascii="SimHei" w:hAnsi="SimHei" w:eastAsia="SimHei" w:cs="SimHei"/>
          <w:spacing w:val="1"/>
        </w:rPr>
        <w:t>的；</w:t>
      </w:r>
    </w:p>
    <w:p>
      <w:pPr>
        <w:pStyle w:val="BodyText"/>
        <w:spacing w:before="141" w:line="221" w:lineRule="auto"/>
        <w:rPr/>
      </w:pPr>
      <w:r>
        <w:rPr>
          <w:rFonts w:ascii="SimHei" w:hAnsi="SimHei" w:eastAsia="SimHei" w:cs="SimHei"/>
          <w:spacing w:val="3"/>
        </w:rPr>
        <w:t>3.4.13在最近三年内有骗取</w:t>
      </w:r>
      <w:r>
        <w:rPr>
          <w:spacing w:val="3"/>
        </w:rPr>
        <w:t>中标或严重违约</w:t>
      </w:r>
      <w:r>
        <w:rPr>
          <w:rFonts w:ascii="SimHei" w:hAnsi="SimHei" w:eastAsia="SimHei" w:cs="SimHei"/>
          <w:spacing w:val="3"/>
        </w:rPr>
        <w:t>或重大工程</w:t>
      </w:r>
      <w:r>
        <w:rPr>
          <w:spacing w:val="3"/>
        </w:rPr>
        <w:t>质量问题的；</w:t>
      </w:r>
    </w:p>
    <w:p>
      <w:pPr>
        <w:ind w:left="2"/>
        <w:spacing w:before="205" w:line="450" w:lineRule="exact"/>
        <w:rPr>
          <w:rFonts w:ascii="SimHei" w:hAnsi="SimHei" w:eastAsia="SimHei" w:cs="SimHei"/>
          <w:sz w:val="17"/>
          <w:szCs w:val="17"/>
        </w:rPr>
      </w:pPr>
      <w:r>
        <w:rPr>
          <w:rFonts w:ascii="SimHei" w:hAnsi="SimHei" w:eastAsia="SimHei" w:cs="SimHei"/>
          <w:sz w:val="17"/>
          <w:szCs w:val="17"/>
          <w:b/>
          <w:bCs/>
          <w:position w:val="21"/>
        </w:rPr>
        <w:t>3.5本次采购不接受联合体投标。</w:t>
      </w:r>
    </w:p>
    <w:p>
      <w:pPr>
        <w:ind w:left="2"/>
        <w:spacing w:before="1" w:line="221" w:lineRule="auto"/>
        <w:rPr>
          <w:rFonts w:ascii="SimHei" w:hAnsi="SimHei" w:eastAsia="SimHei" w:cs="SimHei"/>
          <w:sz w:val="17"/>
          <w:szCs w:val="17"/>
        </w:rPr>
      </w:pPr>
      <w:r>
        <w:rPr>
          <w:rFonts w:ascii="SimHei" w:hAnsi="SimHei" w:eastAsia="SimHei" w:cs="SimHei"/>
          <w:sz w:val="17"/>
          <w:szCs w:val="17"/>
          <w:b/>
          <w:bCs/>
          <w:spacing w:val="1"/>
        </w:rPr>
        <w:t>3.6行贿犯罪档案查询承诺函要求</w:t>
      </w:r>
    </w:p>
    <w:p>
      <w:pPr>
        <w:pStyle w:val="BodyText"/>
        <w:ind w:left="339"/>
        <w:spacing w:before="186" w:line="342" w:lineRule="exact"/>
        <w:rPr/>
      </w:pPr>
      <w:r>
        <w:rPr>
          <w:spacing w:val="-11"/>
          <w:position w:val="13"/>
        </w:rPr>
        <w:t>根据高检会[2015]3号文《关于在招标投标活动中全面开展行贿犯罪档案查</w:t>
      </w:r>
      <w:r>
        <w:rPr>
          <w:spacing w:val="-12"/>
          <w:position w:val="13"/>
        </w:rPr>
        <w:t>询的通知》,请应</w:t>
      </w:r>
    </w:p>
    <w:p>
      <w:pPr>
        <w:pStyle w:val="BodyText"/>
        <w:spacing w:before="1" w:line="218" w:lineRule="auto"/>
        <w:rPr/>
      </w:pPr>
      <w:r>
        <w:rPr>
          <w:spacing w:val="-14"/>
        </w:rPr>
        <w:t>答人自行在中国裁判文书网查询确认，并承诺公司、公司法定代表人、拟委任的项目负责人</w:t>
      </w:r>
      <w:r>
        <w:rPr>
          <w:spacing w:val="-15"/>
        </w:rPr>
        <w:t>(如采</w:t>
      </w:r>
    </w:p>
    <w:p>
      <w:pPr>
        <w:pStyle w:val="BodyText"/>
        <w:ind w:left="3279"/>
        <w:spacing w:before="215" w:line="183" w:lineRule="auto"/>
        <w:rPr>
          <w:sz w:val="11"/>
          <w:szCs w:val="11"/>
        </w:rPr>
      </w:pPr>
      <w:r>
        <w:rPr>
          <w:sz w:val="11"/>
          <w:szCs w:val="11"/>
        </w:rPr>
        <w:t>2</w:t>
      </w:r>
    </w:p>
    <w:p>
      <w:pPr>
        <w:spacing w:line="183" w:lineRule="auto"/>
        <w:sectPr>
          <w:pgSz w:w="11900" w:h="16840"/>
          <w:pgMar w:top="1161" w:right="1785" w:bottom="0" w:left="1529" w:header="0" w:footer="0" w:gutter="0"/>
        </w:sectPr>
        <w:rPr>
          <w:sz w:val="11"/>
          <w:szCs w:val="11"/>
        </w:rPr>
      </w:pPr>
    </w:p>
    <w:p>
      <w:pPr>
        <w:pStyle w:val="BodyText"/>
        <w:ind w:left="5"/>
        <w:spacing w:before="34" w:line="216" w:lineRule="auto"/>
        <w:rPr/>
      </w:pPr>
      <w:r>
        <w:rPr>
          <w:spacing w:val="-13"/>
        </w:rPr>
        <w:t>购文件要求委任项目负责人),在本次应答截止日前三</w:t>
      </w:r>
      <w:r>
        <w:rPr>
          <w:spacing w:val="-14"/>
        </w:rPr>
        <w:t>年时间内，均未有行贿犯罪行为。</w:t>
      </w:r>
    </w:p>
    <w:p>
      <w:pPr>
        <w:ind w:left="7"/>
        <w:spacing w:before="199" w:line="222" w:lineRule="auto"/>
        <w:outlineLvl w:val="0"/>
        <w:rPr>
          <w:rFonts w:ascii="SimHei" w:hAnsi="SimHei" w:eastAsia="SimHei" w:cs="SimHei"/>
          <w:sz w:val="17"/>
          <w:szCs w:val="17"/>
        </w:rPr>
      </w:pPr>
      <w:r>
        <w:rPr>
          <w:rFonts w:ascii="SimHei" w:hAnsi="SimHei" w:eastAsia="SimHei" w:cs="SimHei"/>
          <w:sz w:val="17"/>
          <w:szCs w:val="17"/>
          <w:b/>
          <w:bCs/>
          <w:spacing w:val="-1"/>
        </w:rPr>
        <w:t>3.7</w:t>
      </w:r>
      <w:r>
        <w:rPr>
          <w:rFonts w:ascii="SimHei" w:hAnsi="SimHei" w:eastAsia="SimHei" w:cs="SimHei"/>
          <w:sz w:val="17"/>
          <w:szCs w:val="17"/>
          <w:spacing w:val="-1"/>
        </w:rPr>
        <w:t xml:space="preserve"> </w:t>
      </w:r>
      <w:r>
        <w:rPr>
          <w:rFonts w:ascii="SimHei" w:hAnsi="SimHei" w:eastAsia="SimHei" w:cs="SimHei"/>
          <w:sz w:val="17"/>
          <w:szCs w:val="17"/>
          <w:b/>
          <w:bCs/>
          <w:spacing w:val="-1"/>
        </w:rPr>
        <w:t>专用资格要求</w:t>
      </w:r>
    </w:p>
    <w:p>
      <w:pPr>
        <w:spacing w:line="252" w:lineRule="auto"/>
        <w:rPr>
          <w:rFonts w:ascii="Arial"/>
          <w:sz w:val="21"/>
        </w:rPr>
      </w:pPr>
      <w:r/>
    </w:p>
    <w:p>
      <w:pPr>
        <w:pStyle w:val="BodyText"/>
        <w:ind w:left="5"/>
        <w:spacing w:before="55" w:line="222" w:lineRule="auto"/>
        <w:rPr/>
      </w:pPr>
      <w:r>
        <w:rPr>
          <w:spacing w:val="3"/>
        </w:rPr>
        <w:t>3.7.1应</w:t>
      </w:r>
      <w:r>
        <w:rPr>
          <w:rFonts w:ascii="SimHei" w:hAnsi="SimHei" w:eastAsia="SimHei" w:cs="SimHei"/>
          <w:spacing w:val="3"/>
        </w:rPr>
        <w:t>答人及其投标的</w:t>
      </w:r>
      <w:r>
        <w:rPr>
          <w:spacing w:val="3"/>
        </w:rPr>
        <w:t>服务须在满足3.1-</w:t>
      </w:r>
    </w:p>
    <w:p>
      <w:pPr>
        <w:pStyle w:val="BodyText"/>
        <w:ind w:left="5"/>
        <w:spacing w:before="116" w:line="340" w:lineRule="exact"/>
        <w:rPr>
          <w:rFonts w:ascii="SimHei" w:hAnsi="SimHei" w:eastAsia="SimHei" w:cs="SimHei"/>
        </w:rPr>
      </w:pPr>
      <w:r>
        <w:rPr>
          <w:rFonts w:ascii="SimHei" w:hAnsi="SimHei" w:eastAsia="SimHei" w:cs="SimHei"/>
          <w:spacing w:val="1"/>
          <w:position w:val="13"/>
        </w:rPr>
        <w:t>3.6通用条款所列要求外，还需满足相</w:t>
      </w:r>
      <w:r>
        <w:rPr>
          <w:spacing w:val="1"/>
          <w:position w:val="13"/>
        </w:rPr>
        <w:t>应采购项目的专</w:t>
      </w:r>
      <w:r>
        <w:rPr>
          <w:rFonts w:ascii="SimHei" w:hAnsi="SimHei" w:eastAsia="SimHei" w:cs="SimHei"/>
          <w:spacing w:val="1"/>
          <w:position w:val="13"/>
        </w:rPr>
        <w:t>用资格要求，如专用要求与通用</w:t>
      </w:r>
    </w:p>
    <w:p>
      <w:pPr>
        <w:pStyle w:val="BodyText"/>
        <w:ind w:left="5"/>
        <w:spacing w:before="1" w:line="212" w:lineRule="auto"/>
        <w:rPr>
          <w:rFonts w:ascii="SimHei" w:hAnsi="SimHei" w:eastAsia="SimHei" w:cs="SimHei"/>
        </w:rPr>
      </w:pPr>
      <w:r>
        <w:rPr>
          <w:rFonts w:ascii="SimHei" w:hAnsi="SimHei" w:eastAsia="SimHei" w:cs="SimHei"/>
          <w:spacing w:val="-5"/>
        </w:rPr>
        <w:t>要求冲突，以专用条款为准。专用资格要求</w:t>
      </w:r>
      <w:r>
        <w:rPr>
          <w:spacing w:val="-5"/>
        </w:rPr>
        <w:t>详见“附件1专</w:t>
      </w:r>
      <w:r>
        <w:rPr>
          <w:rFonts w:ascii="SimHei" w:hAnsi="SimHei" w:eastAsia="SimHei" w:cs="SimHei"/>
          <w:spacing w:val="-5"/>
        </w:rPr>
        <w:t>用资格要求</w:t>
      </w:r>
      <w:r>
        <w:rPr>
          <w:rFonts w:ascii="SimHei" w:hAnsi="SimHei" w:eastAsia="SimHei" w:cs="SimHei"/>
          <w:spacing w:val="-6"/>
        </w:rPr>
        <w:t>表”。应答人应提供</w:t>
      </w:r>
    </w:p>
    <w:p>
      <w:pPr>
        <w:pStyle w:val="BodyText"/>
        <w:ind w:left="5"/>
        <w:spacing w:before="151" w:line="221" w:lineRule="auto"/>
        <w:rPr/>
      </w:pPr>
      <w:r>
        <w:rPr>
          <w:rFonts w:ascii="SimHei" w:hAnsi="SimHei" w:eastAsia="SimHei" w:cs="SimHei"/>
          <w:spacing w:val="-1"/>
        </w:rPr>
        <w:t>专用资格要求的有效</w:t>
      </w:r>
      <w:r>
        <w:rPr>
          <w:spacing w:val="-1"/>
        </w:rPr>
        <w:t>认证证书。</w:t>
      </w:r>
    </w:p>
    <w:p>
      <w:pPr>
        <w:pStyle w:val="BodyText"/>
        <w:ind w:left="5"/>
        <w:spacing w:before="147" w:line="340" w:lineRule="exact"/>
        <w:rPr/>
      </w:pPr>
      <w:r>
        <w:rPr>
          <w:rFonts w:ascii="SimHei" w:hAnsi="SimHei" w:eastAsia="SimHei" w:cs="SimHei"/>
          <w:position w:val="12"/>
        </w:rPr>
        <w:t>3.7.2违法转包、违规分包取得合同的</w:t>
      </w:r>
      <w:r>
        <w:rPr>
          <w:position w:val="12"/>
        </w:rPr>
        <w:t>业绩视为无效业绩，非主体、非关键性工作的分包</w:t>
      </w:r>
    </w:p>
    <w:p>
      <w:pPr>
        <w:ind w:left="5"/>
        <w:spacing w:line="220" w:lineRule="auto"/>
        <w:rPr>
          <w:rFonts w:ascii="SimHei" w:hAnsi="SimHei" w:eastAsia="SimHei" w:cs="SimHei"/>
          <w:sz w:val="17"/>
          <w:szCs w:val="17"/>
        </w:rPr>
      </w:pPr>
      <w:r>
        <w:rPr>
          <w:rFonts w:ascii="SimHei" w:hAnsi="SimHei" w:eastAsia="SimHei" w:cs="SimHei"/>
          <w:sz w:val="17"/>
          <w:szCs w:val="17"/>
          <w:spacing w:val="3"/>
        </w:rPr>
        <w:t>合同业绩须提供由项目单位和发包方出具的有效证</w:t>
      </w:r>
      <w:r>
        <w:rPr>
          <w:rFonts w:ascii="SimHei" w:hAnsi="SimHei" w:eastAsia="SimHei" w:cs="SimHei"/>
          <w:sz w:val="17"/>
          <w:szCs w:val="17"/>
          <w:spacing w:val="2"/>
        </w:rPr>
        <w:t>明材料。</w:t>
      </w:r>
    </w:p>
    <w:p>
      <w:pPr>
        <w:ind w:left="7"/>
        <w:spacing w:before="194" w:line="220" w:lineRule="auto"/>
        <w:outlineLvl w:val="0"/>
        <w:rPr>
          <w:rFonts w:ascii="SimHei" w:hAnsi="SimHei" w:eastAsia="SimHei" w:cs="SimHei"/>
          <w:sz w:val="17"/>
          <w:szCs w:val="17"/>
        </w:rPr>
      </w:pPr>
      <w:r>
        <w:rPr>
          <w:rFonts w:ascii="SimHei" w:hAnsi="SimHei" w:eastAsia="SimHei" w:cs="SimHei"/>
          <w:sz w:val="17"/>
          <w:szCs w:val="17"/>
          <w:b/>
          <w:bCs/>
          <w:spacing w:val="1"/>
        </w:rPr>
        <w:t>4.竞争性谈判采购文件的获取</w:t>
      </w:r>
    </w:p>
    <w:p>
      <w:pPr>
        <w:spacing w:line="294" w:lineRule="auto"/>
        <w:rPr>
          <w:rFonts w:ascii="Arial"/>
          <w:sz w:val="21"/>
        </w:rPr>
      </w:pPr>
      <w:r/>
    </w:p>
    <w:p>
      <w:pPr>
        <w:spacing w:line="294" w:lineRule="auto"/>
        <w:rPr>
          <w:rFonts w:ascii="Arial"/>
          <w:sz w:val="21"/>
        </w:rPr>
      </w:pPr>
      <w:r/>
    </w:p>
    <w:p>
      <w:pPr>
        <w:pStyle w:val="BodyText"/>
        <w:ind w:left="5"/>
        <w:spacing w:before="56" w:line="218" w:lineRule="auto"/>
        <w:rPr/>
      </w:pPr>
      <w:r>
        <w:rPr>
          <w:spacing w:val="-13"/>
        </w:rPr>
        <w:t>4.1凡有意参加投标者，</w:t>
      </w:r>
      <w:r>
        <w:rPr>
          <w:spacing w:val="-41"/>
        </w:rPr>
        <w:t xml:space="preserve"> </w:t>
      </w:r>
      <w:r>
        <w:rPr>
          <w:shd w:val="clear" w:fill="F7F700"/>
          <w:spacing w:val="-13"/>
        </w:rPr>
        <w:t>请于</w:t>
      </w:r>
      <w:r>
        <w:rPr>
          <w:shd w:val="clear" w:fill="F7F700"/>
          <w:b/>
          <w:bCs/>
          <w:spacing w:val="-13"/>
        </w:rPr>
        <w:t>采购公告发布日至2024年2月</w:t>
      </w:r>
      <w:r>
        <w:rPr>
          <w:shd w:val="clear" w:fill="F7F700"/>
          <w:b/>
          <w:bCs/>
          <w:spacing w:val="-14"/>
        </w:rPr>
        <w:t>5日17:0</w:t>
      </w:r>
      <w:r>
        <w:rPr>
          <w:b/>
          <w:bCs/>
          <w:spacing w:val="-14"/>
        </w:rPr>
        <w:t>0</w:t>
      </w:r>
      <w:r>
        <w:rPr>
          <w:spacing w:val="-14"/>
        </w:rPr>
        <w:t xml:space="preserve"> (北京时间，下同)登录“国家</w:t>
      </w:r>
    </w:p>
    <w:p>
      <w:pPr>
        <w:pStyle w:val="BodyText"/>
        <w:ind w:left="5"/>
        <w:spacing w:before="130" w:line="224" w:lineRule="auto"/>
        <w:rPr>
          <w:rFonts w:ascii="KaiTi" w:hAnsi="KaiTi" w:eastAsia="KaiTi" w:cs="KaiTi"/>
        </w:rPr>
      </w:pPr>
      <w:r>
        <w:rPr>
          <w:spacing w:val="-9"/>
        </w:rPr>
        <w:t>电</w:t>
      </w:r>
      <w:r>
        <w:rPr>
          <w:spacing w:val="2"/>
        </w:rPr>
        <w:t xml:space="preserve">     </w:t>
      </w:r>
      <w:r>
        <w:rPr>
          <w:spacing w:val="-9"/>
        </w:rPr>
        <w:t>网</w:t>
      </w:r>
      <w:r>
        <w:rPr>
          <w:spacing w:val="1"/>
        </w:rPr>
        <w:t xml:space="preserve">     </w:t>
      </w:r>
      <w:r>
        <w:rPr>
          <w:spacing w:val="-9"/>
        </w:rPr>
        <w:t>新             代</w:t>
      </w:r>
      <w:r>
        <w:rPr>
          <w:spacing w:val="2"/>
        </w:rPr>
        <w:t xml:space="preserve">     </w:t>
      </w:r>
      <w:r>
        <w:rPr>
          <w:spacing w:val="-9"/>
        </w:rPr>
        <w:t>电</w:t>
      </w:r>
      <w:r>
        <w:rPr>
          <w:spacing w:val="2"/>
        </w:rPr>
        <w:t xml:space="preserve">     </w:t>
      </w:r>
      <w:r>
        <w:rPr>
          <w:spacing w:val="-9"/>
        </w:rPr>
        <w:t>子</w:t>
      </w:r>
      <w:r>
        <w:rPr>
          <w:spacing w:val="3"/>
        </w:rPr>
        <w:t xml:space="preserve">     </w:t>
      </w:r>
      <w:r>
        <w:rPr>
          <w:spacing w:val="-9"/>
        </w:rPr>
        <w:t>商</w:t>
      </w:r>
      <w:r>
        <w:rPr>
          <w:spacing w:val="3"/>
        </w:rPr>
        <w:t xml:space="preserve">     </w:t>
      </w:r>
      <w:r>
        <w:rPr>
          <w:rFonts w:ascii="KaiTi" w:hAnsi="KaiTi" w:eastAsia="KaiTi" w:cs="KaiTi"/>
          <w:spacing w:val="-10"/>
        </w:rPr>
        <w:t>务</w:t>
      </w:r>
      <w:r>
        <w:rPr>
          <w:rFonts w:ascii="KaiTi" w:hAnsi="KaiTi" w:eastAsia="KaiTi" w:cs="KaiTi"/>
          <w:spacing w:val="1"/>
        </w:rPr>
        <w:t xml:space="preserve">     </w:t>
      </w:r>
      <w:r>
        <w:rPr>
          <w:rFonts w:ascii="KaiTi" w:hAnsi="KaiTi" w:eastAsia="KaiTi" w:cs="KaiTi"/>
          <w:spacing w:val="-10"/>
        </w:rPr>
        <w:t>平</w:t>
      </w:r>
      <w:r>
        <w:rPr>
          <w:rFonts w:ascii="KaiTi" w:hAnsi="KaiTi" w:eastAsia="KaiTi" w:cs="KaiTi"/>
          <w:spacing w:val="-10"/>
        </w:rPr>
        <w:t xml:space="preserve">      </w:t>
      </w:r>
      <w:r>
        <w:rPr>
          <w:rFonts w:ascii="KaiTi" w:hAnsi="KaiTi" w:eastAsia="KaiTi" w:cs="KaiTi"/>
          <w:spacing w:val="-10"/>
        </w:rPr>
        <w:t>台</w:t>
      </w:r>
      <w:r>
        <w:rPr>
          <w:rFonts w:ascii="KaiTi" w:hAnsi="KaiTi" w:eastAsia="KaiTi" w:cs="KaiTi"/>
        </w:rPr>
        <w:t xml:space="preserve">     </w:t>
      </w:r>
      <w:r>
        <w:rPr>
          <w:rFonts w:ascii="KaiTi" w:hAnsi="KaiTi" w:eastAsia="KaiTi" w:cs="KaiTi"/>
          <w:spacing w:val="-10"/>
        </w:rPr>
        <w:t>-</w:t>
      </w:r>
    </w:p>
    <w:p>
      <w:pPr>
        <w:pStyle w:val="BodyText"/>
        <w:ind w:left="5"/>
        <w:spacing w:before="118" w:line="359" w:lineRule="exact"/>
        <w:rPr/>
      </w:pPr>
      <w:r>
        <w:rPr>
          <w:spacing w:val="-6"/>
          <w:position w:val="14"/>
        </w:rPr>
        <w:t>电工交易专区”</w:t>
      </w:r>
      <w:r>
        <w:rPr>
          <w:spacing w:val="-41"/>
          <w:position w:val="14"/>
        </w:rPr>
        <w:t xml:space="preserve"> </w:t>
      </w:r>
      <w:r>
        <w:rPr>
          <w:rFonts w:ascii="Times New Roman" w:hAnsi="Times New Roman" w:eastAsia="Times New Roman" w:cs="Times New Roman"/>
          <w:spacing w:val="-6"/>
          <w:position w:val="14"/>
        </w:rPr>
        <w:t>(</w:t>
      </w:r>
      <w:hyperlink w:history="true" r:id="rId6">
        <w:r>
          <w:rPr>
            <w:rFonts w:ascii="Times New Roman" w:hAnsi="Times New Roman" w:eastAsia="Times New Roman" w:cs="Times New Roman"/>
            <w:spacing w:val="-6"/>
            <w:position w:val="14"/>
          </w:rPr>
          <w:t>https://sgccetp.com.cn/portal/#/</w:t>
        </w:r>
      </w:hyperlink>
      <w:r>
        <w:rPr>
          <w:rFonts w:ascii="Times New Roman" w:hAnsi="Times New Roman" w:eastAsia="Times New Roman" w:cs="Times New Roman"/>
          <w:spacing w:val="-6"/>
          <w:position w:val="14"/>
        </w:rPr>
        <w:t>)          </w:t>
      </w:r>
      <w:r>
        <w:rPr>
          <w:spacing w:val="-6"/>
          <w:position w:val="14"/>
        </w:rPr>
        <w:t>注册并办理</w:t>
      </w:r>
      <w:r>
        <w:rPr>
          <w:rFonts w:ascii="Times New Roman" w:hAnsi="Times New Roman" w:eastAsia="Times New Roman" w:cs="Times New Roman"/>
          <w:spacing w:val="-6"/>
          <w:position w:val="14"/>
        </w:rPr>
        <w:t>CA</w:t>
      </w:r>
      <w:r>
        <w:rPr>
          <w:spacing w:val="-6"/>
          <w:position w:val="14"/>
        </w:rPr>
        <w:t>证书电子钥匙方可购买采购</w:t>
      </w:r>
    </w:p>
    <w:p>
      <w:pPr>
        <w:pStyle w:val="BodyText"/>
        <w:ind w:left="5"/>
        <w:spacing w:line="219" w:lineRule="auto"/>
        <w:rPr/>
      </w:pPr>
      <w:r>
        <w:rPr>
          <w:spacing w:val="-10"/>
        </w:rPr>
        <w:t>文</w:t>
      </w:r>
      <w:r>
        <w:rPr>
          <w:spacing w:val="-35"/>
        </w:rPr>
        <w:t xml:space="preserve"> </w:t>
      </w:r>
      <w:r>
        <w:rPr>
          <w:spacing w:val="-10"/>
        </w:rPr>
        <w:t>件</w:t>
      </w:r>
      <w:r>
        <w:rPr>
          <w:spacing w:val="-21"/>
        </w:rPr>
        <w:t xml:space="preserve"> </w:t>
      </w:r>
      <w:r>
        <w:rPr>
          <w:spacing w:val="-10"/>
        </w:rPr>
        <w:t>， 电</w:t>
      </w:r>
      <w:r>
        <w:rPr>
          <w:spacing w:val="-33"/>
        </w:rPr>
        <w:t xml:space="preserve"> </w:t>
      </w:r>
      <w:r>
        <w:rPr>
          <w:spacing w:val="-10"/>
        </w:rPr>
        <w:t>子</w:t>
      </w:r>
      <w:r>
        <w:rPr>
          <w:spacing w:val="-34"/>
        </w:rPr>
        <w:t xml:space="preserve"> </w:t>
      </w:r>
      <w:r>
        <w:rPr>
          <w:spacing w:val="-10"/>
        </w:rPr>
        <w:t>钥</w:t>
      </w:r>
      <w:r>
        <w:rPr>
          <w:spacing w:val="-34"/>
        </w:rPr>
        <w:t xml:space="preserve"> </w:t>
      </w:r>
      <w:r>
        <w:rPr>
          <w:spacing w:val="-10"/>
        </w:rPr>
        <w:t>匙</w:t>
      </w:r>
      <w:r>
        <w:rPr>
          <w:spacing w:val="-21"/>
        </w:rPr>
        <w:t xml:space="preserve"> </w:t>
      </w:r>
      <w:r>
        <w:rPr>
          <w:spacing w:val="-10"/>
        </w:rPr>
        <w:t>的</w:t>
      </w:r>
      <w:r>
        <w:rPr>
          <w:spacing w:val="-35"/>
        </w:rPr>
        <w:t xml:space="preserve"> </w:t>
      </w:r>
      <w:r>
        <w:rPr>
          <w:spacing w:val="-10"/>
        </w:rPr>
        <w:t>购</w:t>
      </w:r>
      <w:r>
        <w:rPr>
          <w:spacing w:val="-28"/>
        </w:rPr>
        <w:t xml:space="preserve"> </w:t>
      </w:r>
      <w:r>
        <w:rPr>
          <w:spacing w:val="-10"/>
        </w:rPr>
        <w:t>买</w:t>
      </w:r>
      <w:r>
        <w:rPr>
          <w:spacing w:val="-34"/>
        </w:rPr>
        <w:t xml:space="preserve"> </w:t>
      </w:r>
      <w:r>
        <w:rPr>
          <w:spacing w:val="-10"/>
        </w:rPr>
        <w:t>流</w:t>
      </w:r>
      <w:r>
        <w:rPr>
          <w:spacing w:val="-35"/>
        </w:rPr>
        <w:t xml:space="preserve"> </w:t>
      </w:r>
      <w:r>
        <w:rPr>
          <w:spacing w:val="-10"/>
        </w:rPr>
        <w:t>程</w:t>
      </w:r>
      <w:r>
        <w:rPr>
          <w:spacing w:val="-35"/>
        </w:rPr>
        <w:t xml:space="preserve"> </w:t>
      </w:r>
      <w:r>
        <w:rPr>
          <w:spacing w:val="-10"/>
        </w:rPr>
        <w:t>请</w:t>
      </w:r>
      <w:r>
        <w:rPr>
          <w:spacing w:val="-31"/>
        </w:rPr>
        <w:t xml:space="preserve"> </w:t>
      </w:r>
      <w:r>
        <w:rPr>
          <w:spacing w:val="-10"/>
        </w:rPr>
        <w:t>登</w:t>
      </w:r>
      <w:r>
        <w:rPr>
          <w:spacing w:val="-34"/>
        </w:rPr>
        <w:t xml:space="preserve"> </w:t>
      </w:r>
      <w:r>
        <w:rPr>
          <w:spacing w:val="-10"/>
        </w:rPr>
        <w:t>录 电</w:t>
      </w:r>
      <w:r>
        <w:rPr>
          <w:spacing w:val="-33"/>
        </w:rPr>
        <w:t xml:space="preserve"> </w:t>
      </w:r>
      <w:r>
        <w:rPr>
          <w:spacing w:val="-10"/>
        </w:rPr>
        <w:t>子</w:t>
      </w:r>
      <w:r>
        <w:rPr>
          <w:spacing w:val="-31"/>
        </w:rPr>
        <w:t xml:space="preserve"> </w:t>
      </w:r>
      <w:r>
        <w:rPr>
          <w:spacing w:val="-10"/>
        </w:rPr>
        <w:t>商</w:t>
      </w:r>
      <w:r>
        <w:rPr>
          <w:spacing w:val="-33"/>
        </w:rPr>
        <w:t xml:space="preserve"> </w:t>
      </w:r>
      <w:r>
        <w:rPr>
          <w:spacing w:val="-11"/>
        </w:rPr>
        <w:t>务</w:t>
      </w:r>
      <w:r>
        <w:rPr>
          <w:spacing w:val="-35"/>
        </w:rPr>
        <w:t xml:space="preserve"> </w:t>
      </w:r>
      <w:r>
        <w:rPr>
          <w:spacing w:val="-11"/>
        </w:rPr>
        <w:t>平</w:t>
      </w:r>
      <w:r>
        <w:rPr>
          <w:spacing w:val="-21"/>
        </w:rPr>
        <w:t xml:space="preserve"> </w:t>
      </w:r>
      <w:r>
        <w:rPr>
          <w:spacing w:val="-11"/>
        </w:rPr>
        <w:t>台</w:t>
      </w:r>
      <w:r>
        <w:rPr>
          <w:spacing w:val="-21"/>
        </w:rPr>
        <w:t xml:space="preserve"> </w:t>
      </w:r>
      <w:r>
        <w:rPr>
          <w:spacing w:val="-11"/>
        </w:rPr>
        <w:t>网</w:t>
      </w:r>
      <w:r>
        <w:rPr>
          <w:spacing w:val="-34"/>
        </w:rPr>
        <w:t xml:space="preserve"> </w:t>
      </w:r>
      <w:r>
        <w:rPr>
          <w:spacing w:val="-11"/>
        </w:rPr>
        <w:t>站</w:t>
      </w:r>
      <w:r>
        <w:rPr>
          <w:spacing w:val="-41"/>
        </w:rPr>
        <w:t xml:space="preserve"> </w:t>
      </w:r>
      <w:r>
        <w:rPr>
          <w:spacing w:val="-11"/>
        </w:rPr>
        <w:t>“</w:t>
      </w:r>
      <w:r>
        <w:rPr>
          <w:spacing w:val="-29"/>
        </w:rPr>
        <w:t xml:space="preserve"> </w:t>
      </w:r>
      <w:r>
        <w:rPr>
          <w:spacing w:val="-11"/>
        </w:rPr>
        <w:t>下</w:t>
      </w:r>
      <w:r>
        <w:rPr>
          <w:spacing w:val="-33"/>
        </w:rPr>
        <w:t xml:space="preserve"> </w:t>
      </w:r>
      <w:r>
        <w:rPr>
          <w:spacing w:val="-11"/>
        </w:rPr>
        <w:t>载</w:t>
      </w:r>
      <w:r>
        <w:rPr>
          <w:spacing w:val="-34"/>
        </w:rPr>
        <w:t xml:space="preserve"> </w:t>
      </w:r>
      <w:r>
        <w:rPr>
          <w:spacing w:val="-11"/>
        </w:rPr>
        <w:t>专</w:t>
      </w:r>
      <w:r>
        <w:rPr>
          <w:spacing w:val="-22"/>
        </w:rPr>
        <w:t xml:space="preserve"> </w:t>
      </w:r>
      <w:r>
        <w:rPr>
          <w:spacing w:val="-11"/>
        </w:rPr>
        <w:t>区</w:t>
      </w:r>
      <w:r>
        <w:rPr>
          <w:spacing w:val="-18"/>
        </w:rPr>
        <w:t xml:space="preserve"> </w:t>
      </w:r>
      <w:r>
        <w:rPr>
          <w:spacing w:val="-11"/>
        </w:rPr>
        <w:t>”</w:t>
      </w:r>
      <w:r>
        <w:rPr>
          <w:spacing w:val="-58"/>
        </w:rPr>
        <w:t xml:space="preserve"> </w:t>
      </w:r>
      <w:r>
        <w:rPr>
          <w:spacing w:val="-11"/>
        </w:rPr>
        <w:t>—</w:t>
      </w:r>
      <w:r>
        <w:rPr>
          <w:spacing w:val="-36"/>
        </w:rPr>
        <w:t xml:space="preserve"> </w:t>
      </w:r>
      <w:r>
        <w:rPr>
          <w:spacing w:val="-11"/>
        </w:rPr>
        <w:t>—</w:t>
      </w:r>
    </w:p>
    <w:p>
      <w:pPr>
        <w:pStyle w:val="BodyText"/>
        <w:spacing w:before="138" w:line="219" w:lineRule="auto"/>
        <w:rPr/>
      </w:pPr>
      <w:r>
        <w:rPr>
          <w:spacing w:val="-16"/>
        </w:rPr>
        <w:t>“电子钥匙办理及安装”下载所有文件仔细阅读。注册及办理电子钥匙有关事项可咨询供应商服务</w:t>
      </w:r>
    </w:p>
    <w:p>
      <w:pPr>
        <w:pStyle w:val="BodyText"/>
        <w:ind w:left="5"/>
        <w:spacing w:before="137" w:line="216" w:lineRule="auto"/>
        <w:rPr/>
      </w:pPr>
      <w:r>
        <w:rPr>
          <w:spacing w:val="-10"/>
        </w:rPr>
        <w:t>热线：400-6111229,技术支持服务热线：010-63411000转2。</w:t>
      </w:r>
    </w:p>
    <w:p>
      <w:pPr>
        <w:pStyle w:val="BodyText"/>
        <w:ind w:left="365"/>
        <w:spacing w:before="132" w:line="338" w:lineRule="exact"/>
        <w:rPr/>
      </w:pPr>
      <w:r>
        <w:rPr>
          <w:spacing w:val="6"/>
          <w:position w:val="12"/>
        </w:rPr>
        <w:t>4.2应答人应妥善保管平台账号和密码，并及时办理</w:t>
      </w:r>
      <w:r>
        <w:rPr>
          <w:rFonts w:ascii="Times New Roman" w:hAnsi="Times New Roman" w:eastAsia="Times New Roman" w:cs="Times New Roman"/>
          <w:position w:val="12"/>
        </w:rPr>
        <w:t>CA</w:t>
      </w:r>
      <w:r>
        <w:rPr>
          <w:spacing w:val="6"/>
          <w:position w:val="12"/>
        </w:rPr>
        <w:t>证书电子钥匙(电子钥匙在</w:t>
      </w:r>
    </w:p>
    <w:p>
      <w:pPr>
        <w:pStyle w:val="BodyText"/>
        <w:ind w:left="5"/>
        <w:spacing w:before="1" w:line="216" w:lineRule="auto"/>
        <w:rPr/>
      </w:pPr>
      <w:r>
        <w:rPr>
          <w:spacing w:val="9"/>
        </w:rPr>
        <w:t>上传应答文件环节使用，请各应答人充分考</w:t>
      </w:r>
      <w:r>
        <w:rPr>
          <w:spacing w:val="8"/>
        </w:rPr>
        <w:t>虑办理、邮寄时间，及时办理),因上述</w:t>
      </w:r>
    </w:p>
    <w:p>
      <w:pPr>
        <w:pStyle w:val="BodyText"/>
        <w:ind w:left="5"/>
        <w:spacing w:before="142" w:line="219" w:lineRule="auto"/>
        <w:rPr/>
      </w:pPr>
      <w:r>
        <w:drawing>
          <wp:anchor distT="0" distB="0" distL="0" distR="0" simplePos="0" relativeHeight="251669504" behindDoc="0" locked="0" layoutInCell="1" allowOverlap="1">
            <wp:simplePos x="0" y="0"/>
            <wp:positionH relativeFrom="column">
              <wp:posOffset>2828948</wp:posOffset>
            </wp:positionH>
            <wp:positionV relativeFrom="paragraph">
              <wp:posOffset>29360</wp:posOffset>
            </wp:positionV>
            <wp:extent cx="1174733" cy="1155635"/>
            <wp:effectExtent l="0" t="0" r="0" b="0"/>
            <wp:wrapNone/>
            <wp:docPr id="16" name="IM 16"/>
            <wp:cNvGraphicFramePr/>
            <a:graphic>
              <a:graphicData uri="http://schemas.openxmlformats.org/drawingml/2006/picture">
                <pic:pic>
                  <pic:nvPicPr>
                    <pic:cNvPr id="16" name="IM 16"/>
                    <pic:cNvPicPr/>
                  </pic:nvPicPr>
                  <pic:blipFill>
                    <a:blip r:embed="rId7"/>
                    <a:stretch>
                      <a:fillRect/>
                    </a:stretch>
                  </pic:blipFill>
                  <pic:spPr>
                    <a:xfrm rot="0">
                      <a:off x="0" y="0"/>
                      <a:ext cx="1174733" cy="1155635"/>
                    </a:xfrm>
                    <a:prstGeom prst="rect">
                      <a:avLst/>
                    </a:prstGeom>
                  </pic:spPr>
                </pic:pic>
              </a:graphicData>
            </a:graphic>
          </wp:anchor>
        </w:drawing>
      </w:r>
      <w:r>
        <w:rPr>
          <w:spacing w:val="2"/>
        </w:rPr>
        <w:t>账号、数字证书或密码保管不当造成的损失，由应答人自行承担，</w:t>
      </w:r>
    </w:p>
    <w:p>
      <w:pPr>
        <w:ind w:left="7"/>
        <w:spacing w:before="216" w:line="222" w:lineRule="auto"/>
        <w:outlineLvl w:val="0"/>
        <w:rPr>
          <w:rFonts w:ascii="SimHei" w:hAnsi="SimHei" w:eastAsia="SimHei" w:cs="SimHei"/>
          <w:sz w:val="17"/>
          <w:szCs w:val="17"/>
        </w:rPr>
      </w:pPr>
      <w:r>
        <w:rPr>
          <w:rFonts w:ascii="SimHei" w:hAnsi="SimHei" w:eastAsia="SimHei" w:cs="SimHei"/>
          <w:sz w:val="17"/>
          <w:szCs w:val="17"/>
          <w:b/>
          <w:bCs/>
          <w:spacing w:val="4"/>
        </w:rPr>
        <w:t>5.应答文件的递交</w:t>
      </w:r>
    </w:p>
    <w:p>
      <w:pPr>
        <w:spacing w:line="241" w:lineRule="auto"/>
        <w:rPr>
          <w:rFonts w:ascii="Arial"/>
          <w:sz w:val="21"/>
        </w:rPr>
      </w:pPr>
      <w:r/>
    </w:p>
    <w:p>
      <w:pPr>
        <w:pStyle w:val="BodyText"/>
        <w:ind w:left="365"/>
        <w:spacing w:before="56" w:line="219" w:lineRule="auto"/>
        <w:rPr/>
      </w:pPr>
      <w:r>
        <w:rPr>
          <w:spacing w:val="-1"/>
        </w:rPr>
        <w:t>5.1本次采购项目需递交：</w:t>
      </w:r>
    </w:p>
    <w:p>
      <w:pPr>
        <w:pStyle w:val="BodyText"/>
        <w:ind w:left="365"/>
        <w:spacing w:before="137" w:line="219" w:lineRule="auto"/>
        <w:rPr/>
      </w:pPr>
      <w:r>
        <w:rPr>
          <w:spacing w:val="-11"/>
        </w:rPr>
        <w:t>1.U盘应答文件、光盘应答文件</w:t>
      </w:r>
      <w:r>
        <w:rPr>
          <w:b/>
          <w:bCs/>
          <w:spacing w:val="-11"/>
        </w:rPr>
        <w:t>(现场递交)</w:t>
      </w:r>
    </w:p>
    <w:p>
      <w:pPr>
        <w:pStyle w:val="BodyText"/>
        <w:ind w:left="367"/>
        <w:spacing w:before="157" w:line="219" w:lineRule="auto"/>
        <w:outlineLvl w:val="0"/>
        <w:rPr/>
      </w:pPr>
      <w:r>
        <w:rPr>
          <w:b/>
          <w:bCs/>
          <w:spacing w:val="7"/>
        </w:rPr>
        <w:t>2.电子应答文件(加密上传国家电网新一代电</w:t>
      </w:r>
      <w:r>
        <w:rPr>
          <w:b/>
          <w:bCs/>
          <w:spacing w:val="6"/>
        </w:rPr>
        <w:t>子商务平台-电工交易专区)</w:t>
      </w:r>
    </w:p>
    <w:p>
      <w:pPr>
        <w:pStyle w:val="BodyText"/>
        <w:ind w:left="365"/>
        <w:spacing w:before="155" w:line="184" w:lineRule="auto"/>
        <w:rPr/>
      </w:pPr>
      <w:r>
        <w:rPr>
          <w:spacing w:val="-2"/>
        </w:rPr>
        <w:t>5.1.1</w:t>
      </w:r>
    </w:p>
    <w:p>
      <w:pPr>
        <w:pStyle w:val="BodyText"/>
        <w:ind w:left="5"/>
        <w:spacing w:before="110" w:line="353" w:lineRule="exact"/>
        <w:rPr>
          <w:rFonts w:ascii="Times New Roman" w:hAnsi="Times New Roman" w:eastAsia="Times New Roman" w:cs="Times New Roman"/>
        </w:rPr>
      </w:pPr>
      <w:r>
        <w:rPr>
          <w:rFonts w:ascii="Times New Roman" w:hAnsi="Times New Roman" w:eastAsia="Times New Roman" w:cs="Times New Roman"/>
          <w:b/>
          <w:bCs/>
          <w:spacing w:val="-13"/>
          <w:w w:val="95"/>
          <w:position w:val="14"/>
        </w:rPr>
        <w:t>U</w:t>
      </w:r>
      <w:r>
        <w:rPr>
          <w:b/>
          <w:bCs/>
          <w:spacing w:val="-13"/>
          <w:w w:val="95"/>
          <w:position w:val="14"/>
        </w:rPr>
        <w:t>盘应答文件：内容为应答文件的可编辑版</w:t>
      </w:r>
      <w:r>
        <w:rPr>
          <w:spacing w:val="-13"/>
          <w:position w:val="14"/>
        </w:rPr>
        <w:t xml:space="preserve"> </w:t>
      </w:r>
      <w:r>
        <w:rPr>
          <w:rFonts w:ascii="Times New Roman" w:hAnsi="Times New Roman" w:eastAsia="Times New Roman" w:cs="Times New Roman"/>
          <w:b/>
          <w:bCs/>
          <w:spacing w:val="-13"/>
          <w:w w:val="95"/>
          <w:position w:val="14"/>
        </w:rPr>
        <w:t>(WORD</w:t>
      </w:r>
      <w:r>
        <w:rPr>
          <w:b/>
          <w:bCs/>
          <w:spacing w:val="-13"/>
          <w:w w:val="95"/>
          <w:position w:val="14"/>
        </w:rPr>
        <w:t>、</w:t>
      </w:r>
      <w:r>
        <w:rPr>
          <w:rFonts w:ascii="Times New Roman" w:hAnsi="Times New Roman" w:eastAsia="Times New Roman" w:cs="Times New Roman"/>
          <w:b/>
          <w:bCs/>
          <w:spacing w:val="-13"/>
          <w:w w:val="95"/>
          <w:position w:val="14"/>
        </w:rPr>
        <w:t>EXCEL)</w:t>
      </w:r>
      <w:r>
        <w:rPr>
          <w:rFonts w:ascii="Times New Roman" w:hAnsi="Times New Roman" w:eastAsia="Times New Roman" w:cs="Times New Roman"/>
          <w:b/>
          <w:bCs/>
          <w:spacing w:val="15"/>
          <w:w w:val="101"/>
          <w:position w:val="14"/>
        </w:rPr>
        <w:t xml:space="preserve"> </w:t>
      </w:r>
      <w:r>
        <w:rPr>
          <w:b/>
          <w:bCs/>
          <w:spacing w:val="-13"/>
          <w:w w:val="95"/>
          <w:position w:val="14"/>
        </w:rPr>
        <w:t>及签字盖章扫描件不可编辑版(双层</w:t>
      </w:r>
      <w:r>
        <w:rPr>
          <w:rFonts w:ascii="Times New Roman" w:hAnsi="Times New Roman" w:eastAsia="Times New Roman" w:cs="Times New Roman"/>
          <w:b/>
          <w:bCs/>
          <w:spacing w:val="-13"/>
          <w:w w:val="95"/>
          <w:position w:val="14"/>
        </w:rPr>
        <w:t>P</w:t>
      </w:r>
    </w:p>
    <w:p>
      <w:pPr>
        <w:pStyle w:val="BodyText"/>
        <w:ind w:left="7"/>
        <w:spacing w:before="1" w:line="217" w:lineRule="auto"/>
        <w:rPr/>
      </w:pPr>
      <w:r>
        <w:rPr>
          <w:b/>
          <w:bCs/>
          <w:spacing w:val="-14"/>
        </w:rPr>
        <w:t>DF)</w:t>
      </w:r>
      <w:r>
        <w:rPr>
          <w:spacing w:val="48"/>
        </w:rPr>
        <w:t xml:space="preserve"> </w:t>
      </w:r>
      <w:r>
        <w:rPr>
          <w:b/>
          <w:bCs/>
          <w:spacing w:val="-14"/>
        </w:rPr>
        <w:t>(包含报价、商务、技术三册文件，按照三册名称分别建立文件夹)。</w:t>
      </w:r>
    </w:p>
    <w:p>
      <w:pPr>
        <w:pStyle w:val="BodyText"/>
        <w:ind w:left="325"/>
        <w:spacing w:before="166" w:line="184" w:lineRule="auto"/>
        <w:rPr/>
      </w:pPr>
      <w:r>
        <w:rPr>
          <w:spacing w:val="-2"/>
        </w:rPr>
        <w:t>5.1.2</w:t>
      </w:r>
    </w:p>
    <w:p>
      <w:pPr>
        <w:pStyle w:val="BodyText"/>
        <w:ind w:left="7"/>
        <w:spacing w:before="131" w:line="212" w:lineRule="auto"/>
        <w:rPr>
          <w:rFonts w:ascii="Times New Roman" w:hAnsi="Times New Roman" w:eastAsia="Times New Roman" w:cs="Times New Roman"/>
        </w:rPr>
      </w:pPr>
      <w:r>
        <w:rPr>
          <w:b/>
          <w:bCs/>
          <w:spacing w:val="-13"/>
          <w:w w:val="96"/>
        </w:rPr>
        <w:t>光盘应答文件：内容为应答文件的可编辑版</w:t>
      </w:r>
      <w:r>
        <w:rPr>
          <w:spacing w:val="-25"/>
        </w:rPr>
        <w:t xml:space="preserve"> </w:t>
      </w:r>
      <w:r>
        <w:rPr>
          <w:rFonts w:ascii="Times New Roman" w:hAnsi="Times New Roman" w:eastAsia="Times New Roman" w:cs="Times New Roman"/>
          <w:b/>
          <w:bCs/>
          <w:spacing w:val="-13"/>
          <w:w w:val="96"/>
        </w:rPr>
        <w:t>(WORD</w:t>
      </w:r>
      <w:r>
        <w:rPr>
          <w:b/>
          <w:bCs/>
          <w:spacing w:val="-13"/>
          <w:w w:val="96"/>
        </w:rPr>
        <w:t>、</w:t>
      </w:r>
      <w:r>
        <w:rPr>
          <w:rFonts w:ascii="Times New Roman" w:hAnsi="Times New Roman" w:eastAsia="Times New Roman" w:cs="Times New Roman"/>
          <w:b/>
          <w:bCs/>
          <w:spacing w:val="-13"/>
          <w:w w:val="96"/>
        </w:rPr>
        <w:t>EXCEL)</w:t>
      </w:r>
      <w:r>
        <w:rPr>
          <w:rFonts w:ascii="Times New Roman" w:hAnsi="Times New Roman" w:eastAsia="Times New Roman" w:cs="Times New Roman"/>
          <w:b/>
          <w:bCs/>
          <w:spacing w:val="14"/>
          <w:w w:val="101"/>
        </w:rPr>
        <w:t xml:space="preserve"> </w:t>
      </w:r>
      <w:r>
        <w:rPr>
          <w:b/>
          <w:bCs/>
          <w:spacing w:val="-13"/>
          <w:w w:val="96"/>
        </w:rPr>
        <w:t>及签字盖章扫描件不可编辑版(双层</w:t>
      </w:r>
      <w:r>
        <w:rPr>
          <w:rFonts w:ascii="Times New Roman" w:hAnsi="Times New Roman" w:eastAsia="Times New Roman" w:cs="Times New Roman"/>
          <w:b/>
          <w:bCs/>
          <w:spacing w:val="-13"/>
          <w:w w:val="96"/>
        </w:rPr>
        <w:t>P</w:t>
      </w:r>
    </w:p>
    <w:p>
      <w:pPr>
        <w:pStyle w:val="BodyText"/>
        <w:ind w:left="5"/>
        <w:spacing w:before="165" w:line="212" w:lineRule="auto"/>
        <w:rPr/>
      </w:pPr>
      <w:r>
        <w:rPr>
          <w:rFonts w:ascii="Times New Roman" w:hAnsi="Times New Roman" w:eastAsia="Times New Roman" w:cs="Times New Roman"/>
          <w:b/>
          <w:bCs/>
          <w:spacing w:val="-11"/>
        </w:rPr>
        <w:t>DF)   </w:t>
      </w:r>
      <w:r>
        <w:rPr>
          <w:b/>
          <w:bCs/>
          <w:spacing w:val="-11"/>
        </w:rPr>
        <w:t>(要求份数为1正2副：</w:t>
      </w:r>
      <w:r>
        <w:rPr>
          <w:spacing w:val="-11"/>
        </w:rPr>
        <w:t xml:space="preserve">  </w:t>
      </w:r>
      <w:r>
        <w:rPr>
          <w:b/>
          <w:bCs/>
          <w:spacing w:val="-11"/>
        </w:rPr>
        <w:t>(1)正本光盘中包含报价</w:t>
      </w:r>
      <w:r>
        <w:rPr>
          <w:b/>
          <w:bCs/>
          <w:spacing w:val="-12"/>
        </w:rPr>
        <w:t>、商务、技术三册文件；(2)副本光盘中一</w:t>
      </w:r>
    </w:p>
    <w:p>
      <w:pPr>
        <w:pStyle w:val="BodyText"/>
        <w:ind w:left="3295"/>
        <w:spacing w:before="117" w:line="183" w:lineRule="auto"/>
        <w:rPr>
          <w:sz w:val="11"/>
          <w:szCs w:val="11"/>
        </w:rPr>
      </w:pPr>
      <w:r>
        <w:rPr>
          <w:sz w:val="11"/>
          <w:szCs w:val="11"/>
        </w:rPr>
        <w:t>3</w:t>
      </w:r>
    </w:p>
    <w:p>
      <w:pPr>
        <w:spacing w:line="183" w:lineRule="auto"/>
        <w:sectPr>
          <w:pgSz w:w="11900" w:h="16840"/>
          <w:pgMar w:top="1150" w:right="1785" w:bottom="0" w:left="1524" w:header="0" w:footer="0" w:gutter="0"/>
        </w:sectPr>
        <w:rPr>
          <w:sz w:val="11"/>
          <w:szCs w:val="11"/>
        </w:rPr>
      </w:pPr>
    </w:p>
    <w:p>
      <w:pPr>
        <w:pStyle w:val="BodyText"/>
        <w:ind w:left="82"/>
        <w:spacing w:before="31" w:line="218" w:lineRule="auto"/>
        <w:rPr>
          <w:sz w:val="16"/>
          <w:szCs w:val="16"/>
        </w:rPr>
      </w:pPr>
      <w:r>
        <w:rPr>
          <w:sz w:val="16"/>
          <w:szCs w:val="16"/>
          <w:b/>
          <w:bCs/>
          <w:spacing w:val="-7"/>
        </w:rPr>
        <w:t>份包含报价文件和商务文件、另一份包含技术文件)</w:t>
      </w:r>
      <w:r>
        <w:rPr>
          <w:sz w:val="16"/>
          <w:szCs w:val="16"/>
          <w:spacing w:val="-16"/>
        </w:rPr>
        <w:t xml:space="preserve"> </w:t>
      </w:r>
      <w:r>
        <w:rPr>
          <w:sz w:val="16"/>
          <w:szCs w:val="16"/>
          <w:spacing w:val="-7"/>
        </w:rPr>
        <w:t>。</w:t>
      </w:r>
    </w:p>
    <w:p>
      <w:pPr>
        <w:pStyle w:val="BodyText"/>
        <w:ind w:left="439"/>
        <w:spacing w:before="152" w:line="342" w:lineRule="exact"/>
        <w:rPr>
          <w:sz w:val="16"/>
          <w:szCs w:val="16"/>
        </w:rPr>
      </w:pPr>
      <w:r>
        <w:rPr>
          <w:sz w:val="16"/>
          <w:szCs w:val="16"/>
          <w:spacing w:val="-5"/>
          <w:position w:val="14"/>
        </w:rPr>
        <w:t>5.1.3   </w:t>
      </w:r>
      <w:r>
        <w:rPr>
          <w:sz w:val="16"/>
          <w:szCs w:val="16"/>
          <w:b/>
          <w:bCs/>
          <w:spacing w:val="-5"/>
          <w:position w:val="14"/>
        </w:rPr>
        <w:t>电子应答文件：</w:t>
      </w:r>
      <w:r>
        <w:rPr>
          <w:sz w:val="16"/>
          <w:szCs w:val="16"/>
          <w:spacing w:val="-5"/>
          <w:position w:val="14"/>
        </w:rPr>
        <w:t xml:space="preserve"> 上传至国家电网新一代电子商务平台-</w:t>
      </w:r>
    </w:p>
    <w:p>
      <w:pPr>
        <w:pStyle w:val="BodyText"/>
        <w:ind w:left="79"/>
        <w:spacing w:line="219" w:lineRule="auto"/>
        <w:rPr>
          <w:sz w:val="16"/>
          <w:szCs w:val="16"/>
        </w:rPr>
      </w:pPr>
      <w:r>
        <w:rPr>
          <w:sz w:val="16"/>
          <w:szCs w:val="16"/>
          <w:spacing w:val="-4"/>
        </w:rPr>
        <w:t>电工交易专区的应答文件。</w:t>
      </w:r>
    </w:p>
    <w:p>
      <w:pPr>
        <w:pStyle w:val="BodyText"/>
        <w:ind w:left="439"/>
        <w:spacing w:before="181" w:line="183" w:lineRule="auto"/>
        <w:rPr>
          <w:sz w:val="16"/>
          <w:szCs w:val="16"/>
        </w:rPr>
      </w:pPr>
      <w:r>
        <w:rPr>
          <w:sz w:val="16"/>
          <w:szCs w:val="16"/>
          <w:spacing w:val="-3"/>
        </w:rPr>
        <w:t>5.2</w:t>
      </w:r>
    </w:p>
    <w:p>
      <w:pPr>
        <w:pStyle w:val="BodyText"/>
        <w:ind w:left="79"/>
        <w:spacing w:before="147" w:line="340" w:lineRule="exact"/>
        <w:rPr>
          <w:sz w:val="16"/>
          <w:szCs w:val="16"/>
        </w:rPr>
      </w:pPr>
      <w:r>
        <w:rPr>
          <w:sz w:val="16"/>
          <w:szCs w:val="16"/>
          <w:spacing w:val="-1"/>
          <w:position w:val="13"/>
        </w:rPr>
        <w:t>本项目</w:t>
      </w:r>
      <w:r>
        <w:rPr>
          <w:rFonts w:ascii="Times New Roman" w:hAnsi="Times New Roman" w:eastAsia="Times New Roman" w:cs="Times New Roman"/>
          <w:sz w:val="16"/>
          <w:szCs w:val="16"/>
          <w:b/>
          <w:bCs/>
          <w:spacing w:val="-1"/>
          <w:position w:val="13"/>
        </w:rPr>
        <w:t>U</w:t>
      </w:r>
      <w:r>
        <w:rPr>
          <w:rFonts w:ascii="SimHei" w:hAnsi="SimHei" w:eastAsia="SimHei" w:cs="SimHei"/>
          <w:sz w:val="16"/>
          <w:szCs w:val="16"/>
          <w:b/>
          <w:bCs/>
          <w:spacing w:val="-1"/>
          <w:position w:val="13"/>
        </w:rPr>
        <w:t>盘文件、光盘文件</w:t>
      </w:r>
      <w:r>
        <w:rPr>
          <w:sz w:val="16"/>
          <w:szCs w:val="16"/>
          <w:spacing w:val="-1"/>
          <w:position w:val="13"/>
        </w:rPr>
        <w:t>需通过</w:t>
      </w:r>
      <w:r>
        <w:rPr>
          <w:sz w:val="16"/>
          <w:szCs w:val="16"/>
          <w:b/>
          <w:bCs/>
          <w:spacing w:val="-1"/>
          <w:position w:val="13"/>
        </w:rPr>
        <w:t>现场递交方式在2024年2月26日8:30至17:00、2024年2月27</w:t>
      </w:r>
    </w:p>
    <w:p>
      <w:pPr>
        <w:pStyle w:val="BodyText"/>
        <w:ind w:left="82"/>
        <w:spacing w:before="1" w:line="219" w:lineRule="auto"/>
        <w:rPr>
          <w:sz w:val="16"/>
          <w:szCs w:val="16"/>
        </w:rPr>
      </w:pPr>
      <w:r>
        <w:rPr>
          <w:shd w:val="clear" w:fill="F6ED00"/>
          <w:sz w:val="16"/>
          <w:szCs w:val="16"/>
          <w:b/>
          <w:bCs/>
          <w:spacing w:val="9"/>
        </w:rPr>
        <w:t>日8:00至9:00</w:t>
      </w:r>
      <w:r>
        <w:rPr>
          <w:sz w:val="16"/>
          <w:szCs w:val="16"/>
          <w:b/>
          <w:bCs/>
          <w:spacing w:val="9"/>
        </w:rPr>
        <w:t>两</w:t>
      </w:r>
      <w:r>
        <w:rPr>
          <w:sz w:val="16"/>
          <w:szCs w:val="16"/>
          <w:spacing w:val="-45"/>
        </w:rPr>
        <w:t xml:space="preserve"> </w:t>
      </w:r>
      <w:r>
        <w:rPr>
          <w:sz w:val="16"/>
          <w:szCs w:val="16"/>
          <w:b/>
          <w:bCs/>
          <w:spacing w:val="9"/>
        </w:rPr>
        <w:t>个时间段内</w:t>
      </w:r>
      <w:r>
        <w:rPr>
          <w:sz w:val="16"/>
          <w:szCs w:val="16"/>
          <w:spacing w:val="9"/>
        </w:rPr>
        <w:t>递交</w:t>
      </w:r>
      <w:r>
        <w:rPr>
          <w:sz w:val="16"/>
          <w:szCs w:val="16"/>
          <w:b/>
          <w:bCs/>
          <w:spacing w:val="9"/>
        </w:rPr>
        <w:t>至沈阳市</w:t>
      </w:r>
      <w:r>
        <w:rPr>
          <w:sz w:val="16"/>
          <w:szCs w:val="16"/>
          <w:b/>
          <w:bCs/>
          <w:spacing w:val="8"/>
        </w:rPr>
        <w:t>和平区南八马路12号</w:t>
      </w:r>
    </w:p>
    <w:p>
      <w:pPr>
        <w:pStyle w:val="BodyText"/>
        <w:ind w:left="82"/>
        <w:spacing w:before="139" w:line="219" w:lineRule="auto"/>
        <w:rPr>
          <w:sz w:val="16"/>
          <w:szCs w:val="16"/>
        </w:rPr>
      </w:pPr>
      <w:r>
        <w:rPr>
          <w:sz w:val="16"/>
          <w:szCs w:val="16"/>
          <w:b/>
          <w:bCs/>
          <w:color w:val="F6F600"/>
          <w:spacing w:val="3"/>
        </w:rPr>
        <w:t>器啡酒店；联系人：</w:t>
      </w:r>
      <w:r>
        <w:rPr>
          <w:sz w:val="16"/>
          <w:szCs w:val="16"/>
          <w:color w:val="F6F600"/>
          <w:spacing w:val="3"/>
        </w:rPr>
        <w:t xml:space="preserve"> </w:t>
      </w:r>
      <w:r>
        <w:rPr>
          <w:sz w:val="16"/>
          <w:szCs w:val="16"/>
          <w:b/>
          <w:bCs/>
          <w:color w:val="F6F600"/>
          <w:spacing w:val="3"/>
        </w:rPr>
        <w:t>范琪政；联系电话：1520</w:t>
      </w:r>
      <w:r>
        <w:rPr>
          <w:sz w:val="16"/>
          <w:szCs w:val="16"/>
          <w:b/>
          <w:bCs/>
          <w:color w:val="F6F600"/>
          <w:spacing w:val="2"/>
        </w:rPr>
        <w:t>4000155。(本批次投标文件递交方式只接吸</w:t>
      </w:r>
    </w:p>
    <w:p>
      <w:pPr>
        <w:ind w:firstLine="80"/>
        <w:spacing w:before="116" w:line="201" w:lineRule="exact"/>
        <w:rPr/>
      </w:pPr>
      <w:r>
        <w:rPr>
          <w:position w:val="-4"/>
        </w:rPr>
        <w:pict>
          <v:group id="_x0000_s8" style="mso-position-vertical-relative:line;mso-position-horizontal-relative:char;width:56.05pt;height:10.05pt;" filled="false" stroked="false" coordsize="1120,201" coordorigin="0,0">
            <v:shape id="_x0000_s10" style="position:absolute;left:0;top:0;width:1120;height:201;" filled="false" stroked="false" type="#_x0000_t75">
              <v:imagedata o:title="" r:id="rId8"/>
            </v:shape>
            <v:shape id="_x0000_s12" style="position:absolute;left:-20;top:-20;width:1160;height:241;" filled="false" stroked="false" type="#_x0000_t202">
              <v:fill on="false"/>
              <v:stroke on="false"/>
              <v:path/>
              <v:imagedata o:title=""/>
              <o:lock v:ext="edit" aspectratio="false"/>
              <v:textbox inset="0mm,0mm,0mm,0mm">
                <w:txbxContent>
                  <w:p>
                    <w:pPr>
                      <w:ind w:left="22"/>
                      <w:spacing w:before="52" w:line="221" w:lineRule="auto"/>
                      <w:rPr>
                        <w:rFonts w:ascii="SimHei" w:hAnsi="SimHei" w:eastAsia="SimHei" w:cs="SimHei"/>
                        <w:sz w:val="16"/>
                        <w:szCs w:val="16"/>
                      </w:rPr>
                    </w:pPr>
                    <w:r>
                      <w:rPr>
                        <w:rFonts w:ascii="SimHei" w:hAnsi="SimHei" w:eastAsia="SimHei" w:cs="SimHei"/>
                        <w:sz w:val="16"/>
                        <w:szCs w:val="16"/>
                        <w:b/>
                        <w:bCs/>
                        <w:color w:val="F6F600"/>
                        <w:spacing w:val="-14"/>
                      </w:rPr>
                      <w:t>现场递交方式。)</w:t>
                    </w:r>
                  </w:p>
                </w:txbxContent>
              </v:textbox>
            </v:shape>
          </v:group>
        </w:pict>
      </w:r>
    </w:p>
    <w:p>
      <w:pPr>
        <w:pStyle w:val="BodyText"/>
        <w:ind w:left="439"/>
        <w:spacing w:before="194" w:line="319" w:lineRule="exact"/>
        <w:rPr>
          <w:sz w:val="16"/>
          <w:szCs w:val="16"/>
        </w:rPr>
      </w:pPr>
      <w:r>
        <w:rPr>
          <w:sz w:val="16"/>
          <w:szCs w:val="16"/>
          <w:spacing w:val="16"/>
          <w:position w:val="12"/>
        </w:rPr>
        <w:t>5.2.1应答文件封装外显著位置标明</w:t>
      </w:r>
      <w:r>
        <w:rPr>
          <w:sz w:val="16"/>
          <w:szCs w:val="16"/>
          <w:b/>
          <w:bCs/>
          <w:spacing w:val="16"/>
          <w:position w:val="12"/>
        </w:rPr>
        <w:t>“辽宁电力能源发展集团有限公司(代管)20</w:t>
      </w:r>
    </w:p>
    <w:p>
      <w:pPr>
        <w:pStyle w:val="BodyText"/>
        <w:ind w:left="82"/>
        <w:spacing w:before="1" w:line="218" w:lineRule="auto"/>
        <w:rPr>
          <w:sz w:val="16"/>
          <w:szCs w:val="16"/>
        </w:rPr>
      </w:pPr>
      <w:r>
        <w:rPr>
          <w:sz w:val="16"/>
          <w:szCs w:val="16"/>
          <w:b/>
          <w:bCs/>
          <w:spacing w:val="12"/>
        </w:rPr>
        <w:t>24年第五批服务类竞争性谈判采购项目应答文件”</w:t>
      </w:r>
      <w:r>
        <w:rPr>
          <w:sz w:val="16"/>
          <w:szCs w:val="16"/>
          <w:spacing w:val="12"/>
        </w:rPr>
        <w:t>及应答人名称</w:t>
      </w:r>
      <w:r>
        <w:rPr>
          <w:sz w:val="16"/>
          <w:szCs w:val="16"/>
          <w:spacing w:val="11"/>
        </w:rPr>
        <w:t>等信息并加盖公章，</w:t>
      </w:r>
    </w:p>
    <w:p>
      <w:pPr>
        <w:pStyle w:val="BodyText"/>
        <w:ind w:left="80"/>
        <w:spacing w:before="162" w:line="219" w:lineRule="auto"/>
        <w:rPr>
          <w:sz w:val="16"/>
          <w:szCs w:val="16"/>
        </w:rPr>
      </w:pPr>
      <w:r>
        <w:rPr>
          <w:sz w:val="16"/>
          <w:szCs w:val="16"/>
          <w:spacing w:val="11"/>
        </w:rPr>
        <w:t>应答文件需以包为单位按照采购文件要求单独封装。</w:t>
      </w:r>
    </w:p>
    <w:p>
      <w:pPr>
        <w:pStyle w:val="BodyText"/>
        <w:ind w:left="389"/>
        <w:spacing w:before="163" w:line="183" w:lineRule="auto"/>
        <w:rPr>
          <w:sz w:val="16"/>
          <w:szCs w:val="16"/>
        </w:rPr>
      </w:pPr>
      <w:r>
        <w:rPr>
          <w:sz w:val="16"/>
          <w:szCs w:val="16"/>
          <w:spacing w:val="-3"/>
        </w:rPr>
        <w:t>5.2</w:t>
      </w:r>
    </w:p>
    <w:p>
      <w:pPr>
        <w:pStyle w:val="BodyText"/>
        <w:ind w:left="79"/>
        <w:spacing w:before="157" w:line="331" w:lineRule="exact"/>
        <w:rPr>
          <w:sz w:val="16"/>
          <w:szCs w:val="16"/>
        </w:rPr>
      </w:pPr>
      <w:r>
        <w:rPr>
          <w:sz w:val="16"/>
          <w:szCs w:val="16"/>
          <w:spacing w:val="-1"/>
          <w:position w:val="13"/>
        </w:rPr>
        <w:t>本次项目的电子应答文件需于</w:t>
      </w:r>
      <w:r>
        <w:rPr>
          <w:shd w:val="clear" w:fill="F6ED00"/>
          <w:sz w:val="16"/>
          <w:szCs w:val="16"/>
          <w:b/>
          <w:bCs/>
          <w:spacing w:val="-1"/>
          <w:position w:val="13"/>
        </w:rPr>
        <w:t>2024年2月27日9:00</w:t>
      </w:r>
      <w:r>
        <w:rPr>
          <w:sz w:val="16"/>
          <w:szCs w:val="16"/>
          <w:spacing w:val="-1"/>
          <w:position w:val="13"/>
        </w:rPr>
        <w:t>前加密上传至</w:t>
      </w:r>
      <w:r>
        <w:rPr>
          <w:sz w:val="16"/>
          <w:szCs w:val="16"/>
          <w:b/>
          <w:bCs/>
          <w:spacing w:val="-1"/>
          <w:position w:val="13"/>
        </w:rPr>
        <w:t>国家电网新一代电子商务平台-</w:t>
      </w:r>
    </w:p>
    <w:p>
      <w:pPr>
        <w:pStyle w:val="BodyText"/>
        <w:ind w:left="82"/>
        <w:spacing w:line="220" w:lineRule="auto"/>
        <w:rPr>
          <w:sz w:val="16"/>
          <w:szCs w:val="16"/>
        </w:rPr>
      </w:pPr>
      <w:r>
        <w:rPr>
          <w:sz w:val="16"/>
          <w:szCs w:val="16"/>
          <w:b/>
          <w:bCs/>
          <w:spacing w:val="-15"/>
        </w:rPr>
        <w:t>电工交易专区；</w:t>
      </w:r>
    </w:p>
    <w:p>
      <w:pPr>
        <w:pStyle w:val="BodyText"/>
        <w:ind w:left="439"/>
        <w:spacing w:before="211" w:line="349" w:lineRule="exact"/>
        <w:rPr>
          <w:sz w:val="16"/>
          <w:szCs w:val="16"/>
        </w:rPr>
      </w:pPr>
      <w:r>
        <w:rPr>
          <w:rFonts w:ascii="SimHei" w:hAnsi="SimHei" w:eastAsia="SimHei" w:cs="SimHei"/>
          <w:sz w:val="16"/>
          <w:szCs w:val="16"/>
          <w:spacing w:val="12"/>
          <w:position w:val="14"/>
        </w:rPr>
        <w:t>5.3本批次</w:t>
      </w:r>
      <w:r>
        <w:rPr>
          <w:sz w:val="16"/>
          <w:szCs w:val="16"/>
          <w:spacing w:val="12"/>
          <w:position w:val="14"/>
        </w:rPr>
        <w:t>项目不组织</w:t>
      </w:r>
      <w:r>
        <w:rPr>
          <w:rFonts w:ascii="SimHei" w:hAnsi="SimHei" w:eastAsia="SimHei" w:cs="SimHei"/>
          <w:sz w:val="16"/>
          <w:szCs w:val="16"/>
          <w:spacing w:val="12"/>
          <w:position w:val="14"/>
        </w:rPr>
        <w:t>潜在应答人到</w:t>
      </w:r>
      <w:r>
        <w:rPr>
          <w:sz w:val="16"/>
          <w:szCs w:val="16"/>
          <w:spacing w:val="12"/>
          <w:position w:val="14"/>
        </w:rPr>
        <w:t>现场开标，开标现场由监督</w:t>
      </w:r>
      <w:r>
        <w:rPr>
          <w:sz w:val="16"/>
          <w:szCs w:val="16"/>
          <w:spacing w:val="11"/>
          <w:position w:val="14"/>
        </w:rPr>
        <w:t>人员全过程监督并</w:t>
      </w:r>
    </w:p>
    <w:p>
      <w:pPr>
        <w:pStyle w:val="BodyText"/>
        <w:ind w:left="79"/>
        <w:spacing w:before="1" w:line="221" w:lineRule="auto"/>
        <w:rPr>
          <w:sz w:val="16"/>
          <w:szCs w:val="16"/>
        </w:rPr>
      </w:pPr>
      <w:r>
        <w:rPr>
          <w:rFonts w:ascii="SimHei" w:hAnsi="SimHei" w:eastAsia="SimHei" w:cs="SimHei"/>
          <w:sz w:val="16"/>
          <w:szCs w:val="16"/>
          <w:spacing w:val="8"/>
        </w:rPr>
        <w:t>全程</w:t>
      </w:r>
      <w:r>
        <w:rPr>
          <w:sz w:val="16"/>
          <w:szCs w:val="16"/>
          <w:spacing w:val="8"/>
        </w:rPr>
        <w:t>录制音视频备查。</w:t>
      </w:r>
    </w:p>
    <w:p>
      <w:pPr>
        <w:ind w:left="82"/>
        <w:spacing w:before="254" w:line="220" w:lineRule="auto"/>
        <w:outlineLvl w:val="0"/>
        <w:rPr>
          <w:rFonts w:ascii="SimHei" w:hAnsi="SimHei" w:eastAsia="SimHei" w:cs="SimHei"/>
          <w:sz w:val="16"/>
          <w:szCs w:val="16"/>
        </w:rPr>
      </w:pPr>
      <w:r>
        <w:rPr>
          <w:rFonts w:ascii="SimHei" w:hAnsi="SimHei" w:eastAsia="SimHei" w:cs="SimHei"/>
          <w:sz w:val="16"/>
          <w:szCs w:val="16"/>
          <w:b/>
          <w:bCs/>
          <w:spacing w:val="13"/>
        </w:rPr>
        <w:t>6.谈判时间及地点</w:t>
      </w:r>
    </w:p>
    <w:p>
      <w:pPr>
        <w:spacing w:line="267" w:lineRule="auto"/>
        <w:rPr>
          <w:rFonts w:ascii="Arial"/>
          <w:sz w:val="21"/>
        </w:rPr>
      </w:pPr>
      <w:r/>
    </w:p>
    <w:p>
      <w:pPr>
        <w:pStyle w:val="BodyText"/>
        <w:ind w:left="439"/>
        <w:spacing w:before="53" w:line="221" w:lineRule="auto"/>
        <w:rPr>
          <w:sz w:val="16"/>
          <w:szCs w:val="16"/>
        </w:rPr>
      </w:pPr>
      <w:r>
        <w:rPr>
          <w:sz w:val="16"/>
          <w:szCs w:val="16"/>
          <w:spacing w:val="11"/>
        </w:rPr>
        <w:t>谈判及</w:t>
      </w:r>
      <w:r>
        <w:rPr>
          <w:rFonts w:ascii="SimHei" w:hAnsi="SimHei" w:eastAsia="SimHei" w:cs="SimHei"/>
          <w:sz w:val="16"/>
          <w:szCs w:val="16"/>
          <w:spacing w:val="11"/>
        </w:rPr>
        <w:t>新轮次报价文件递交：上传</w:t>
      </w:r>
      <w:r>
        <w:rPr>
          <w:sz w:val="16"/>
          <w:szCs w:val="16"/>
          <w:b/>
          <w:bCs/>
          <w:spacing w:val="11"/>
        </w:rPr>
        <w:t>国家电网新一代电</w:t>
      </w:r>
      <w:r>
        <w:rPr>
          <w:sz w:val="16"/>
          <w:szCs w:val="16"/>
          <w:b/>
          <w:bCs/>
          <w:spacing w:val="10"/>
        </w:rPr>
        <w:t>子商务平台-</w:t>
      </w:r>
    </w:p>
    <w:p>
      <w:pPr>
        <w:pStyle w:val="BodyText"/>
        <w:ind w:left="79"/>
        <w:spacing w:before="127" w:line="221" w:lineRule="auto"/>
        <w:rPr>
          <w:sz w:val="16"/>
          <w:szCs w:val="16"/>
        </w:rPr>
      </w:pPr>
      <w:r>
        <w:drawing>
          <wp:anchor distT="0" distB="0" distL="0" distR="0" simplePos="0" relativeHeight="251672576" behindDoc="0" locked="0" layoutInCell="1" allowOverlap="1">
            <wp:simplePos x="0" y="0"/>
            <wp:positionH relativeFrom="column">
              <wp:posOffset>2997230</wp:posOffset>
            </wp:positionH>
            <wp:positionV relativeFrom="paragraph">
              <wp:posOffset>161505</wp:posOffset>
            </wp:positionV>
            <wp:extent cx="1174733" cy="1162051"/>
            <wp:effectExtent l="0" t="0" r="0" b="0"/>
            <wp:wrapNone/>
            <wp:docPr id="18" name="IM 18"/>
            <wp:cNvGraphicFramePr/>
            <a:graphic>
              <a:graphicData uri="http://schemas.openxmlformats.org/drawingml/2006/picture">
                <pic:pic>
                  <pic:nvPicPr>
                    <pic:cNvPr id="18" name="IM 18"/>
                    <pic:cNvPicPr/>
                  </pic:nvPicPr>
                  <pic:blipFill>
                    <a:blip r:embed="rId9"/>
                    <a:stretch>
                      <a:fillRect/>
                    </a:stretch>
                  </pic:blipFill>
                  <pic:spPr>
                    <a:xfrm rot="0">
                      <a:off x="0" y="0"/>
                      <a:ext cx="1174733" cy="1162051"/>
                    </a:xfrm>
                    <a:prstGeom prst="rect">
                      <a:avLst/>
                    </a:prstGeom>
                  </pic:spPr>
                </pic:pic>
              </a:graphicData>
            </a:graphic>
          </wp:anchor>
        </w:drawing>
      </w:r>
      <w:r>
        <w:rPr>
          <w:sz w:val="16"/>
          <w:szCs w:val="16"/>
          <w:spacing w:val="10"/>
        </w:rPr>
        <w:t>电工交易专区的</w:t>
      </w:r>
      <w:r>
        <w:rPr>
          <w:sz w:val="16"/>
          <w:szCs w:val="16"/>
          <w:b/>
          <w:bCs/>
          <w:spacing w:val="10"/>
        </w:rPr>
        <w:t>第二轮电子应答报价文件开</w:t>
      </w:r>
      <w:r>
        <w:rPr>
          <w:rFonts w:ascii="SimHei" w:hAnsi="SimHei" w:eastAsia="SimHei" w:cs="SimHei"/>
          <w:sz w:val="16"/>
          <w:szCs w:val="16"/>
          <w:spacing w:val="10"/>
        </w:rPr>
        <w:t>始</w:t>
      </w:r>
      <w:r>
        <w:rPr>
          <w:sz w:val="16"/>
          <w:szCs w:val="16"/>
          <w:spacing w:val="10"/>
        </w:rPr>
        <w:t>时间为</w:t>
      </w:r>
      <w:r>
        <w:rPr>
          <w:sz w:val="16"/>
          <w:szCs w:val="16"/>
          <w:b/>
          <w:bCs/>
          <w:spacing w:val="10"/>
        </w:rPr>
        <w:t>2024年2月27日12:</w:t>
      </w:r>
      <w:r>
        <w:rPr>
          <w:sz w:val="16"/>
          <w:szCs w:val="16"/>
          <w:b/>
          <w:bCs/>
          <w:spacing w:val="9"/>
        </w:rPr>
        <w:t>00时，</w:t>
      </w:r>
      <w:r>
        <w:rPr>
          <w:sz w:val="16"/>
          <w:szCs w:val="16"/>
          <w:spacing w:val="9"/>
        </w:rPr>
        <w:t>截止时</w:t>
      </w:r>
    </w:p>
    <w:p>
      <w:pPr>
        <w:pStyle w:val="BodyText"/>
        <w:ind w:left="79"/>
        <w:spacing w:before="144" w:line="213" w:lineRule="auto"/>
        <w:rPr>
          <w:rFonts w:ascii="Times New Roman" w:hAnsi="Times New Roman" w:eastAsia="Times New Roman" w:cs="Times New Roman"/>
          <w:sz w:val="16"/>
          <w:szCs w:val="16"/>
        </w:rPr>
      </w:pPr>
      <w:r>
        <w:rPr>
          <w:sz w:val="16"/>
          <w:szCs w:val="16"/>
          <w:spacing w:val="4"/>
        </w:rPr>
        <w:t>间</w:t>
      </w:r>
      <w:r>
        <w:rPr>
          <w:rFonts w:ascii="SimHei" w:hAnsi="SimHei" w:eastAsia="SimHei" w:cs="SimHei"/>
          <w:sz w:val="16"/>
          <w:szCs w:val="16"/>
          <w:spacing w:val="4"/>
        </w:rPr>
        <w:t>(应答截止时间，下同)为2</w:t>
      </w:r>
      <w:r>
        <w:rPr>
          <w:rFonts w:ascii="SimHei" w:hAnsi="SimHei" w:eastAsia="SimHei" w:cs="SimHei"/>
          <w:sz w:val="16"/>
          <w:szCs w:val="16"/>
          <w:b/>
          <w:bCs/>
          <w:spacing w:val="4"/>
        </w:rPr>
        <w:t>024年2月27日14:00</w:t>
      </w:r>
      <w:r>
        <w:rPr>
          <w:shd w:val="clear" w:fill="F6ED00"/>
          <w:rFonts w:ascii="SimHei" w:hAnsi="SimHei" w:eastAsia="SimHei" w:cs="SimHei"/>
          <w:sz w:val="16"/>
          <w:szCs w:val="16"/>
          <w:b/>
          <w:bCs/>
          <w:spacing w:val="4"/>
        </w:rPr>
        <w:t>时。</w:t>
      </w:r>
      <w:r>
        <w:rPr>
          <w:shd w:val="clear" w:fill="F6ED00"/>
          <w:rFonts w:ascii="SimHei" w:hAnsi="SimHei" w:eastAsia="SimHei" w:cs="SimHei"/>
          <w:sz w:val="16"/>
          <w:szCs w:val="16"/>
          <w:spacing w:val="-19"/>
        </w:rPr>
        <w:t xml:space="preserve"> </w:t>
      </w:r>
      <w:r>
        <w:rPr>
          <w:shd w:val="clear" w:fill="F6ED00"/>
          <w:rFonts w:ascii="SimHei" w:hAnsi="SimHei" w:eastAsia="SimHei" w:cs="SimHei"/>
          <w:sz w:val="16"/>
          <w:szCs w:val="16"/>
          <w:b/>
          <w:bCs/>
          <w:spacing w:val="4"/>
        </w:rPr>
        <w:t>注</w:t>
      </w:r>
      <w:r>
        <w:rPr>
          <w:rFonts w:ascii="SimHei" w:hAnsi="SimHei" w:eastAsia="SimHei" w:cs="SimHei"/>
          <w:sz w:val="16"/>
          <w:szCs w:val="16"/>
          <w:b/>
          <w:bCs/>
          <w:spacing w:val="4"/>
        </w:rPr>
        <w:t>：国家电网新一代电子商务平台</w:t>
      </w:r>
      <w:r>
        <w:rPr>
          <w:rFonts w:ascii="Times New Roman" w:hAnsi="Times New Roman" w:eastAsia="Times New Roman" w:cs="Times New Roman"/>
          <w:sz w:val="16"/>
          <w:szCs w:val="16"/>
          <w:spacing w:val="4"/>
        </w:rPr>
        <w:t>-</w:t>
      </w:r>
    </w:p>
    <w:p>
      <w:pPr>
        <w:ind w:left="82"/>
        <w:spacing w:before="160" w:line="221" w:lineRule="auto"/>
        <w:rPr>
          <w:rFonts w:ascii="SimHei" w:hAnsi="SimHei" w:eastAsia="SimHei" w:cs="SimHei"/>
          <w:sz w:val="16"/>
          <w:szCs w:val="16"/>
        </w:rPr>
      </w:pPr>
      <w:r>
        <w:rPr>
          <w:rFonts w:ascii="SimHei" w:hAnsi="SimHei" w:eastAsia="SimHei" w:cs="SimHei"/>
          <w:sz w:val="16"/>
          <w:szCs w:val="16"/>
          <w:b/>
          <w:bCs/>
          <w:spacing w:val="11"/>
        </w:rPr>
        <w:t>电工交易专区报价必须与纸质报价文件一致。请各应答人代表随时关注预留在国家电</w:t>
      </w:r>
    </w:p>
    <w:p>
      <w:pPr>
        <w:ind w:left="82"/>
        <w:spacing w:before="148" w:line="221" w:lineRule="auto"/>
        <w:rPr>
          <w:rFonts w:ascii="SimHei" w:hAnsi="SimHei" w:eastAsia="SimHei" w:cs="SimHei"/>
          <w:sz w:val="16"/>
          <w:szCs w:val="16"/>
        </w:rPr>
      </w:pPr>
      <w:r>
        <w:rPr>
          <w:rFonts w:ascii="SimHei" w:hAnsi="SimHei" w:eastAsia="SimHei" w:cs="SimHei"/>
          <w:sz w:val="16"/>
          <w:szCs w:val="16"/>
          <w:b/>
          <w:bCs/>
          <w:spacing w:val="8"/>
        </w:rPr>
        <w:t>网新一代电子商务平台-</w:t>
      </w:r>
    </w:p>
    <w:p>
      <w:pPr>
        <w:ind w:left="82"/>
        <w:spacing w:before="152" w:line="213" w:lineRule="auto"/>
        <w:rPr>
          <w:rFonts w:ascii="SimHei" w:hAnsi="SimHei" w:eastAsia="SimHei" w:cs="SimHei"/>
          <w:sz w:val="16"/>
          <w:szCs w:val="16"/>
        </w:rPr>
      </w:pPr>
      <w:r>
        <w:rPr>
          <w:rFonts w:ascii="SimHei" w:hAnsi="SimHei" w:eastAsia="SimHei" w:cs="SimHei"/>
          <w:sz w:val="16"/>
          <w:szCs w:val="16"/>
          <w:b/>
          <w:bCs/>
          <w:spacing w:val="12"/>
        </w:rPr>
        <w:t>电工交易专区项目负责人手机短信，评审委员会有权根据项目进程情</w:t>
      </w:r>
      <w:r>
        <w:rPr>
          <w:rFonts w:ascii="SimHei" w:hAnsi="SimHei" w:eastAsia="SimHei" w:cs="SimHei"/>
          <w:sz w:val="16"/>
          <w:szCs w:val="16"/>
          <w:b/>
          <w:bCs/>
          <w:spacing w:val="11"/>
        </w:rPr>
        <w:t>况调整第二(最终</w:t>
      </w:r>
    </w:p>
    <w:p>
      <w:pPr>
        <w:ind w:left="82"/>
        <w:spacing w:before="175" w:line="213" w:lineRule="auto"/>
        <w:rPr>
          <w:rFonts w:ascii="SimHei" w:hAnsi="SimHei" w:eastAsia="SimHei" w:cs="SimHei"/>
          <w:sz w:val="16"/>
          <w:szCs w:val="16"/>
        </w:rPr>
      </w:pPr>
      <w:r>
        <w:rPr>
          <w:rFonts w:ascii="SimHei" w:hAnsi="SimHei" w:eastAsia="SimHei" w:cs="SimHei"/>
          <w:sz w:val="16"/>
          <w:szCs w:val="16"/>
          <w:b/>
          <w:bCs/>
          <w:spacing w:val="12"/>
        </w:rPr>
        <w:t>)轮应答报价的开启或关闭时间，代理机构将</w:t>
      </w:r>
      <w:r>
        <w:rPr>
          <w:rFonts w:ascii="SimHei" w:hAnsi="SimHei" w:eastAsia="SimHei" w:cs="SimHei"/>
          <w:sz w:val="16"/>
          <w:szCs w:val="16"/>
          <w:b/>
          <w:bCs/>
          <w:spacing w:val="11"/>
        </w:rPr>
        <w:t>通过国家电网新一代电子商务平台</w:t>
      </w:r>
      <w:r>
        <w:rPr>
          <w:rFonts w:ascii="SimHei" w:hAnsi="SimHei" w:eastAsia="SimHei" w:cs="SimHei"/>
          <w:sz w:val="16"/>
          <w:szCs w:val="16"/>
          <w:spacing w:val="11"/>
        </w:rPr>
        <w:t>-</w:t>
      </w:r>
    </w:p>
    <w:p>
      <w:pPr>
        <w:ind w:left="82"/>
        <w:spacing w:before="164" w:line="222" w:lineRule="auto"/>
        <w:rPr>
          <w:rFonts w:ascii="SimHei" w:hAnsi="SimHei" w:eastAsia="SimHei" w:cs="SimHei"/>
          <w:sz w:val="16"/>
          <w:szCs w:val="16"/>
        </w:rPr>
      </w:pPr>
      <w:r>
        <w:rPr>
          <w:rFonts w:ascii="SimHei" w:hAnsi="SimHei" w:eastAsia="SimHei" w:cs="SimHei"/>
          <w:sz w:val="16"/>
          <w:szCs w:val="16"/>
          <w:b/>
          <w:bCs/>
          <w:spacing w:val="9"/>
        </w:rPr>
        <w:t>电工交易专区短信通知相关信息。</w:t>
      </w:r>
    </w:p>
    <w:p>
      <w:pPr>
        <w:pStyle w:val="BodyText"/>
        <w:ind w:left="439"/>
        <w:spacing w:before="119" w:line="360" w:lineRule="exact"/>
        <w:rPr>
          <w:sz w:val="16"/>
          <w:szCs w:val="16"/>
        </w:rPr>
      </w:pPr>
      <w:r>
        <w:rPr>
          <w:rFonts w:ascii="SimHei" w:hAnsi="SimHei" w:eastAsia="SimHei" w:cs="SimHei"/>
          <w:sz w:val="16"/>
          <w:szCs w:val="16"/>
          <w:spacing w:val="9"/>
          <w:position w:val="15"/>
        </w:rPr>
        <w:t>第二轮纸质应答报价文件递交时间为</w:t>
      </w:r>
      <w:r>
        <w:rPr>
          <w:rFonts w:ascii="SimHei" w:hAnsi="SimHei" w:eastAsia="SimHei" w:cs="SimHei"/>
          <w:sz w:val="16"/>
          <w:szCs w:val="16"/>
          <w:b/>
          <w:bCs/>
          <w:spacing w:val="9"/>
          <w:position w:val="15"/>
        </w:rPr>
        <w:t>2</w:t>
      </w:r>
      <w:r>
        <w:rPr>
          <w:shd w:val="clear" w:fill="F6ED00"/>
          <w:rFonts w:ascii="SimHei" w:hAnsi="SimHei" w:eastAsia="SimHei" w:cs="SimHei"/>
          <w:sz w:val="16"/>
          <w:szCs w:val="16"/>
          <w:b/>
          <w:bCs/>
          <w:spacing w:val="9"/>
          <w:position w:val="15"/>
        </w:rPr>
        <w:t>024年2月27日12:00时至14:00时，递</w:t>
      </w:r>
      <w:r>
        <w:rPr>
          <w:sz w:val="16"/>
          <w:szCs w:val="16"/>
          <w:b/>
          <w:bCs/>
          <w:spacing w:val="8"/>
          <w:position w:val="15"/>
        </w:rPr>
        <w:t>交</w:t>
      </w:r>
      <w:r>
        <w:rPr>
          <w:sz w:val="16"/>
          <w:szCs w:val="16"/>
          <w:spacing w:val="-48"/>
          <w:position w:val="15"/>
        </w:rPr>
        <w:t xml:space="preserve"> </w:t>
      </w:r>
      <w:r>
        <w:rPr>
          <w:sz w:val="16"/>
          <w:szCs w:val="16"/>
          <w:b/>
          <w:bCs/>
          <w:spacing w:val="8"/>
          <w:position w:val="15"/>
        </w:rPr>
        <w:t>方式</w:t>
      </w:r>
    </w:p>
    <w:p>
      <w:pPr>
        <w:ind w:left="79"/>
        <w:spacing w:line="220" w:lineRule="auto"/>
        <w:rPr>
          <w:rFonts w:ascii="SimHei" w:hAnsi="SimHei" w:eastAsia="SimHei" w:cs="SimHei"/>
          <w:sz w:val="16"/>
          <w:szCs w:val="16"/>
        </w:rPr>
      </w:pPr>
      <w:r>
        <w:rPr>
          <w:rFonts w:ascii="SimHei" w:hAnsi="SimHei" w:eastAsia="SimHei" w:cs="SimHei"/>
          <w:sz w:val="16"/>
          <w:szCs w:val="16"/>
          <w:spacing w:val="15"/>
        </w:rPr>
        <w:t>同应答文件递交方式(现场递交)。封装外显著位置标明</w:t>
      </w:r>
    </w:p>
    <w:p>
      <w:pPr>
        <w:pStyle w:val="BodyText"/>
        <w:spacing w:before="150" w:line="342" w:lineRule="exact"/>
        <w:rPr>
          <w:sz w:val="16"/>
          <w:szCs w:val="16"/>
        </w:rPr>
      </w:pPr>
      <w:r>
        <w:rPr>
          <w:sz w:val="16"/>
          <w:szCs w:val="16"/>
          <w:spacing w:val="18"/>
          <w:position w:val="14"/>
        </w:rPr>
        <w:t>“辽宁电力能源发展集团有限公司(代管)2024年第五批服务</w:t>
      </w:r>
      <w:r>
        <w:rPr>
          <w:sz w:val="16"/>
          <w:szCs w:val="16"/>
          <w:spacing w:val="17"/>
          <w:position w:val="14"/>
        </w:rPr>
        <w:t>类竞争性谈判采购项目第</w:t>
      </w:r>
    </w:p>
    <w:p>
      <w:pPr>
        <w:ind w:left="82"/>
        <w:spacing w:before="1" w:line="212" w:lineRule="auto"/>
        <w:rPr>
          <w:rFonts w:ascii="SimHei" w:hAnsi="SimHei" w:eastAsia="SimHei" w:cs="SimHei"/>
          <w:sz w:val="16"/>
          <w:szCs w:val="16"/>
        </w:rPr>
      </w:pPr>
      <w:r>
        <w:rPr>
          <w:rFonts w:ascii="SimHei" w:hAnsi="SimHei" w:eastAsia="SimHei" w:cs="SimHei"/>
          <w:sz w:val="16"/>
          <w:szCs w:val="16"/>
          <w:b/>
          <w:bCs/>
          <w:spacing w:val="8"/>
        </w:rPr>
        <w:t>二轮报价文件”及</w:t>
      </w:r>
      <w:r>
        <w:rPr>
          <w:rFonts w:ascii="SimHei" w:hAnsi="SimHei" w:eastAsia="SimHei" w:cs="SimHei"/>
          <w:sz w:val="16"/>
          <w:szCs w:val="16"/>
          <w:spacing w:val="8"/>
        </w:rPr>
        <w:t>应答人名称等信息并加盖公章，单独封装递交。</w:t>
      </w:r>
    </w:p>
    <w:p>
      <w:pPr>
        <w:pStyle w:val="BodyText"/>
        <w:ind w:left="409"/>
        <w:spacing w:before="152" w:line="218" w:lineRule="auto"/>
        <w:rPr>
          <w:sz w:val="16"/>
          <w:szCs w:val="16"/>
        </w:rPr>
      </w:pPr>
      <w:r>
        <w:rPr>
          <w:sz w:val="16"/>
          <w:szCs w:val="16"/>
          <w:spacing w:val="-4"/>
        </w:rPr>
        <w:t>本次谈判采用多轮次报价方式(竞谈报价原则上以第二轮为最终报价</w:t>
      </w:r>
      <w:r>
        <w:rPr>
          <w:sz w:val="16"/>
          <w:szCs w:val="16"/>
          <w:spacing w:val="-5"/>
        </w:rPr>
        <w:t>，但评审委员会保留开启</w:t>
      </w:r>
    </w:p>
    <w:p>
      <w:pPr>
        <w:pStyle w:val="BodyText"/>
        <w:ind w:left="3369"/>
        <w:spacing w:before="116" w:line="183" w:lineRule="auto"/>
        <w:rPr>
          <w:sz w:val="10"/>
          <w:szCs w:val="10"/>
        </w:rPr>
      </w:pPr>
      <w:r>
        <w:rPr>
          <w:sz w:val="10"/>
          <w:szCs w:val="10"/>
        </w:rPr>
        <w:t>4</w:t>
      </w:r>
    </w:p>
    <w:p>
      <w:pPr>
        <w:spacing w:line="183" w:lineRule="auto"/>
        <w:sectPr>
          <w:pgSz w:w="11900" w:h="16840"/>
          <w:pgMar w:top="1171" w:right="1785" w:bottom="0" w:left="1429" w:header="0" w:footer="0" w:gutter="0"/>
        </w:sectPr>
        <w:rPr>
          <w:sz w:val="10"/>
          <w:szCs w:val="10"/>
        </w:rPr>
      </w:pPr>
    </w:p>
    <w:p>
      <w:pPr>
        <w:pStyle w:val="BodyText"/>
        <w:ind w:left="22"/>
        <w:spacing w:before="34" w:line="216" w:lineRule="auto"/>
        <w:rPr/>
      </w:pPr>
      <w:r>
        <w:drawing>
          <wp:anchor distT="0" distB="0" distL="0" distR="0" simplePos="0" relativeHeight="251675648" behindDoc="0" locked="0" layoutInCell="0" allowOverlap="1">
            <wp:simplePos x="0" y="0"/>
            <wp:positionH relativeFrom="page">
              <wp:posOffset>3943359</wp:posOffset>
            </wp:positionH>
            <wp:positionV relativeFrom="page">
              <wp:posOffset>4584688</wp:posOffset>
            </wp:positionV>
            <wp:extent cx="1181080" cy="1174776"/>
            <wp:effectExtent l="0" t="0" r="0" b="0"/>
            <wp:wrapNone/>
            <wp:docPr id="20" name="IM 20"/>
            <wp:cNvGraphicFramePr/>
            <a:graphic>
              <a:graphicData uri="http://schemas.openxmlformats.org/drawingml/2006/picture">
                <pic:pic>
                  <pic:nvPicPr>
                    <pic:cNvPr id="20" name="IM 20"/>
                    <pic:cNvPicPr/>
                  </pic:nvPicPr>
                  <pic:blipFill>
                    <a:blip r:embed="rId10"/>
                    <a:stretch>
                      <a:fillRect/>
                    </a:stretch>
                  </pic:blipFill>
                  <pic:spPr>
                    <a:xfrm rot="0">
                      <a:off x="0" y="0"/>
                      <a:ext cx="1181080" cy="1174776"/>
                    </a:xfrm>
                    <a:prstGeom prst="rect">
                      <a:avLst/>
                    </a:prstGeom>
                  </pic:spPr>
                </pic:pic>
              </a:graphicData>
            </a:graphic>
          </wp:anchor>
        </w:drawing>
      </w:r>
      <w:r>
        <w:rPr>
          <w:b/>
          <w:bCs/>
          <w:spacing w:val="-14"/>
        </w:rPr>
        <w:t>新轮次报价的权利，最后一个轮次报价即为最终报价),应答人可在任何具备互联网环境的地方登</w:t>
      </w:r>
    </w:p>
    <w:p>
      <w:pPr>
        <w:pStyle w:val="BodyText"/>
        <w:ind w:left="19"/>
        <w:spacing w:before="145" w:line="219" w:lineRule="auto"/>
        <w:rPr/>
      </w:pPr>
      <w:r>
        <w:rPr>
          <w:spacing w:val="-8"/>
        </w:rPr>
        <w:t>陆</w:t>
      </w:r>
      <w:r>
        <w:rPr>
          <w:spacing w:val="16"/>
        </w:rPr>
        <w:t xml:space="preserve">   </w:t>
      </w:r>
      <w:r>
        <w:rPr>
          <w:spacing w:val="-8"/>
        </w:rPr>
        <w:t>国</w:t>
      </w:r>
      <w:r>
        <w:rPr>
          <w:spacing w:val="20"/>
        </w:rPr>
        <w:t xml:space="preserve">   </w:t>
      </w:r>
      <w:r>
        <w:rPr>
          <w:spacing w:val="-8"/>
        </w:rPr>
        <w:t>家    电    网</w:t>
      </w:r>
      <w:r>
        <w:rPr>
          <w:spacing w:val="18"/>
        </w:rPr>
        <w:t xml:space="preserve">   </w:t>
      </w:r>
      <w:r>
        <w:rPr>
          <w:spacing w:val="-8"/>
        </w:rPr>
        <w:t>新</w:t>
      </w:r>
      <w:r>
        <w:rPr>
          <w:spacing w:val="14"/>
        </w:rPr>
        <w:t xml:space="preserve">   </w:t>
      </w:r>
      <w:r>
        <w:rPr>
          <w:spacing w:val="-8"/>
        </w:rPr>
        <w:t>一</w:t>
      </w:r>
      <w:r>
        <w:rPr>
          <w:spacing w:val="18"/>
        </w:rPr>
        <w:t xml:space="preserve">   </w:t>
      </w:r>
      <w:r>
        <w:rPr>
          <w:spacing w:val="-8"/>
        </w:rPr>
        <w:t>代    </w:t>
      </w:r>
      <w:r>
        <w:rPr>
          <w:spacing w:val="-9"/>
        </w:rPr>
        <w:t>电    子</w:t>
      </w:r>
      <w:r>
        <w:rPr>
          <w:spacing w:val="18"/>
        </w:rPr>
        <w:t xml:space="preserve">   </w:t>
      </w:r>
      <w:r>
        <w:rPr>
          <w:spacing w:val="-9"/>
        </w:rPr>
        <w:t>商    务</w:t>
      </w:r>
      <w:r>
        <w:rPr>
          <w:spacing w:val="18"/>
        </w:rPr>
        <w:t xml:space="preserve">   </w:t>
      </w:r>
      <w:r>
        <w:rPr>
          <w:spacing w:val="-9"/>
        </w:rPr>
        <w:t>平    台</w:t>
      </w:r>
    </w:p>
    <w:p>
      <w:pPr>
        <w:pStyle w:val="BodyText"/>
        <w:ind w:left="19"/>
        <w:spacing w:before="136" w:line="340" w:lineRule="exact"/>
        <w:rPr/>
      </w:pPr>
      <w:r>
        <w:rPr>
          <w:spacing w:val="-16"/>
          <w:position w:val="13"/>
        </w:rPr>
        <w:t>电工交易专区，并使用本人合法数字证书，查看各轮报价情况。如第一轮报价放弃，则视为放弃此</w:t>
      </w:r>
    </w:p>
    <w:p>
      <w:pPr>
        <w:pStyle w:val="BodyText"/>
        <w:ind w:left="19"/>
        <w:spacing w:before="1" w:line="217" w:lineRule="auto"/>
        <w:rPr/>
      </w:pPr>
      <w:r>
        <w:rPr>
          <w:spacing w:val="-18"/>
          <w:w w:val="99"/>
        </w:rPr>
        <w:t>包应答，无需特殊说明； </w:t>
      </w:r>
      <w:r>
        <w:rPr>
          <w:shd w:val="clear" w:fill="F6F600"/>
          <w:spacing w:val="-18"/>
          <w:w w:val="99"/>
        </w:rPr>
        <w:t>第三轮报价如不进行报价，视为保持上一轮次</w:t>
      </w:r>
      <w:r>
        <w:rPr>
          <w:shd w:val="clear" w:fill="F6F600"/>
          <w:spacing w:val="-19"/>
          <w:w w:val="99"/>
        </w:rPr>
        <w:t>报价不变，以此类推。</w:t>
      </w:r>
      <w:r>
        <w:rPr>
          <w:shd w:val="clear" w:fill="F6F600"/>
        </w:rPr>
        <w:t xml:space="preserve">  </w:t>
      </w:r>
    </w:p>
    <w:p>
      <w:pPr>
        <w:ind w:left="22"/>
        <w:spacing w:before="206" w:line="221" w:lineRule="auto"/>
        <w:outlineLvl w:val="0"/>
        <w:rPr>
          <w:rFonts w:ascii="SimHei" w:hAnsi="SimHei" w:eastAsia="SimHei" w:cs="SimHei"/>
          <w:sz w:val="17"/>
          <w:szCs w:val="17"/>
        </w:rPr>
      </w:pPr>
      <w:r>
        <w:rPr>
          <w:rFonts w:ascii="SimHei" w:hAnsi="SimHei" w:eastAsia="SimHei" w:cs="SimHei"/>
          <w:sz w:val="17"/>
          <w:szCs w:val="17"/>
          <w:b/>
          <w:bCs/>
          <w:spacing w:val="1"/>
        </w:rPr>
        <w:t>7.发布公告的媒介</w:t>
      </w:r>
    </w:p>
    <w:p>
      <w:pPr>
        <w:ind w:left="409"/>
        <w:spacing w:before="291" w:line="335" w:lineRule="exact"/>
        <w:rPr>
          <w:rFonts w:ascii="Times New Roman" w:hAnsi="Times New Roman" w:eastAsia="Times New Roman" w:cs="Times New Roman"/>
          <w:sz w:val="17"/>
          <w:szCs w:val="17"/>
        </w:rPr>
      </w:pPr>
      <w:r>
        <w:rPr>
          <w:rFonts w:ascii="SimHei" w:hAnsi="SimHei" w:eastAsia="SimHei" w:cs="SimHei"/>
          <w:sz w:val="17"/>
          <w:szCs w:val="17"/>
          <w:spacing w:val="-4"/>
          <w:position w:val="12"/>
        </w:rPr>
        <w:t>本次采购采取竞争性谈判方式，采购代理机构在“中国招标投标公共服务平台”</w:t>
      </w:r>
      <w:r>
        <w:rPr>
          <w:rFonts w:ascii="Times New Roman" w:hAnsi="Times New Roman" w:eastAsia="Times New Roman" w:cs="Times New Roman"/>
          <w:sz w:val="17"/>
          <w:szCs w:val="17"/>
          <w:spacing w:val="-4"/>
          <w:position w:val="12"/>
        </w:rPr>
        <w:t>(www</w:t>
      </w:r>
    </w:p>
    <w:p>
      <w:pPr>
        <w:pStyle w:val="BodyText"/>
        <w:ind w:left="19"/>
        <w:spacing w:line="217" w:lineRule="auto"/>
        <w:rPr>
          <w:rFonts w:ascii="SimHei" w:hAnsi="SimHei" w:eastAsia="SimHei" w:cs="SimHei"/>
        </w:rPr>
      </w:pPr>
      <w:r>
        <w:rPr>
          <w:spacing w:val="-1"/>
        </w:rPr>
        <w:t>.cebpubservice.com/)</w:t>
      </w:r>
      <w:r>
        <w:rPr>
          <w:spacing w:val="-17"/>
        </w:rPr>
        <w:t xml:space="preserve"> </w:t>
      </w:r>
      <w:r>
        <w:rPr>
          <w:rFonts w:ascii="SimHei" w:hAnsi="SimHei" w:eastAsia="SimHei" w:cs="SimHei"/>
          <w:spacing w:val="-1"/>
        </w:rPr>
        <w:t>及《国家电网新一代电子商务平台-</w:t>
      </w:r>
    </w:p>
    <w:p>
      <w:pPr>
        <w:pStyle w:val="BodyText"/>
        <w:ind w:left="19"/>
        <w:spacing w:before="126" w:line="367" w:lineRule="exact"/>
        <w:rPr>
          <w:rFonts w:ascii="SimHei" w:hAnsi="SimHei" w:eastAsia="SimHei" w:cs="SimHei"/>
        </w:rPr>
      </w:pPr>
      <w:r>
        <w:rPr>
          <w:rFonts w:ascii="SimHei" w:hAnsi="SimHei" w:eastAsia="SimHei" w:cs="SimHei"/>
          <w:spacing w:val="-1"/>
          <w:position w:val="15"/>
        </w:rPr>
        <w:t>电工交易专区》</w:t>
      </w:r>
      <w:r>
        <w:rPr>
          <w:spacing w:val="-1"/>
          <w:position w:val="15"/>
        </w:rPr>
        <w:t>(</w:t>
      </w:r>
      <w:hyperlink w:history="true" r:id="rId6">
        <w:r>
          <w:rPr>
            <w:spacing w:val="-1"/>
            <w:position w:val="15"/>
          </w:rPr>
          <w:t>https://sgccetp.com.cn/portal/#/</w:t>
        </w:r>
      </w:hyperlink>
      <w:r>
        <w:rPr>
          <w:spacing w:val="-1"/>
          <w:position w:val="15"/>
        </w:rPr>
        <w:t>)</w:t>
      </w:r>
      <w:r>
        <w:rPr>
          <w:spacing w:val="-2"/>
          <w:position w:val="15"/>
        </w:rPr>
        <w:t xml:space="preserve"> 上发布</w:t>
      </w:r>
      <w:r>
        <w:rPr>
          <w:rFonts w:ascii="SimHei" w:hAnsi="SimHei" w:eastAsia="SimHei" w:cs="SimHei"/>
          <w:spacing w:val="-2"/>
          <w:position w:val="15"/>
        </w:rPr>
        <w:t>采购公告，采购公告将明</w:t>
      </w:r>
    </w:p>
    <w:p>
      <w:pPr>
        <w:ind w:left="19"/>
        <w:spacing w:line="220" w:lineRule="auto"/>
        <w:rPr>
          <w:rFonts w:ascii="SimHei" w:hAnsi="SimHei" w:eastAsia="SimHei" w:cs="SimHei"/>
          <w:sz w:val="17"/>
          <w:szCs w:val="17"/>
        </w:rPr>
      </w:pPr>
      <w:r>
        <w:rPr>
          <w:rFonts w:ascii="SimHei" w:hAnsi="SimHei" w:eastAsia="SimHei" w:cs="SimHei"/>
          <w:sz w:val="17"/>
          <w:szCs w:val="17"/>
          <w:spacing w:val="-1"/>
        </w:rPr>
        <w:t>确对潜在应答人的资格要求、获取采购文件的日期和地点、递交应答文件、谈判等事宜。</w:t>
      </w:r>
    </w:p>
    <w:p>
      <w:pPr>
        <w:ind w:left="409"/>
        <w:spacing w:before="121" w:line="350" w:lineRule="exact"/>
        <w:rPr>
          <w:rFonts w:ascii="SimHei" w:hAnsi="SimHei" w:eastAsia="SimHei" w:cs="SimHei"/>
          <w:sz w:val="17"/>
          <w:szCs w:val="17"/>
        </w:rPr>
      </w:pPr>
      <w:r>
        <w:rPr>
          <w:rFonts w:ascii="SimHei" w:hAnsi="SimHei" w:eastAsia="SimHei" w:cs="SimHei"/>
          <w:sz w:val="17"/>
          <w:szCs w:val="17"/>
          <w:spacing w:val="-1"/>
          <w:position w:val="14"/>
        </w:rPr>
        <w:t>公告或采购文件如有变更，会在以上媒介发布变更公告，变更公</w:t>
      </w:r>
      <w:r>
        <w:rPr>
          <w:rFonts w:ascii="SimHei" w:hAnsi="SimHei" w:eastAsia="SimHei" w:cs="SimHei"/>
          <w:sz w:val="17"/>
          <w:szCs w:val="17"/>
          <w:spacing w:val="-2"/>
          <w:position w:val="14"/>
        </w:rPr>
        <w:t>告一经发出，即视</w:t>
      </w:r>
    </w:p>
    <w:p>
      <w:pPr>
        <w:ind w:left="19"/>
        <w:spacing w:before="1" w:line="212" w:lineRule="auto"/>
        <w:rPr>
          <w:rFonts w:ascii="SimHei" w:hAnsi="SimHei" w:eastAsia="SimHei" w:cs="SimHei"/>
          <w:sz w:val="17"/>
          <w:szCs w:val="17"/>
        </w:rPr>
      </w:pPr>
      <w:r>
        <w:rPr>
          <w:rFonts w:ascii="SimHei" w:hAnsi="SimHei" w:eastAsia="SimHei" w:cs="SimHei"/>
          <w:sz w:val="17"/>
          <w:szCs w:val="17"/>
        </w:rPr>
        <w:t>为通知所有应答人。请应答人随时自行关注，采购人及代理机构不</w:t>
      </w:r>
      <w:r>
        <w:rPr>
          <w:rFonts w:ascii="SimHei" w:hAnsi="SimHei" w:eastAsia="SimHei" w:cs="SimHei"/>
          <w:sz w:val="17"/>
          <w:szCs w:val="17"/>
          <w:spacing w:val="-1"/>
        </w:rPr>
        <w:t>再另行通知。</w:t>
      </w:r>
    </w:p>
    <w:p>
      <w:pPr>
        <w:ind w:left="22"/>
        <w:spacing w:before="208" w:line="221" w:lineRule="auto"/>
        <w:outlineLvl w:val="0"/>
        <w:rPr>
          <w:rFonts w:ascii="SimHei" w:hAnsi="SimHei" w:eastAsia="SimHei" w:cs="SimHei"/>
          <w:sz w:val="17"/>
          <w:szCs w:val="17"/>
        </w:rPr>
      </w:pPr>
      <w:r>
        <w:rPr>
          <w:rFonts w:ascii="SimHei" w:hAnsi="SimHei" w:eastAsia="SimHei" w:cs="SimHei"/>
          <w:sz w:val="17"/>
          <w:szCs w:val="17"/>
          <w:b/>
          <w:bCs/>
          <w:spacing w:val="1"/>
        </w:rPr>
        <w:t>8.</w:t>
      </w:r>
      <w:r>
        <w:rPr>
          <w:rFonts w:ascii="SimHei" w:hAnsi="SimHei" w:eastAsia="SimHei" w:cs="SimHei"/>
          <w:sz w:val="17"/>
          <w:szCs w:val="17"/>
          <w:spacing w:val="-39"/>
        </w:rPr>
        <w:t xml:space="preserve"> </w:t>
      </w:r>
      <w:r>
        <w:rPr>
          <w:rFonts w:ascii="SimHei" w:hAnsi="SimHei" w:eastAsia="SimHei" w:cs="SimHei"/>
          <w:sz w:val="17"/>
          <w:szCs w:val="17"/>
          <w:b/>
          <w:bCs/>
          <w:spacing w:val="1"/>
        </w:rPr>
        <w:t>招标人及招标代理机构联系方式</w:t>
      </w:r>
    </w:p>
    <w:p>
      <w:pPr>
        <w:spacing w:line="243" w:lineRule="auto"/>
        <w:rPr>
          <w:rFonts w:ascii="Arial"/>
          <w:sz w:val="21"/>
        </w:rPr>
      </w:pPr>
      <w:r/>
    </w:p>
    <w:p>
      <w:pPr>
        <w:pStyle w:val="BodyText"/>
        <w:ind w:left="19"/>
        <w:spacing w:before="56" w:line="219" w:lineRule="auto"/>
        <w:rPr/>
      </w:pPr>
      <w:r>
        <w:rPr>
          <w:spacing w:val="4"/>
        </w:rPr>
        <w:t>招标人：辽宁电力能源发展集团有限公司</w:t>
      </w:r>
    </w:p>
    <w:p>
      <w:pPr>
        <w:pStyle w:val="BodyText"/>
        <w:ind w:left="19"/>
        <w:spacing w:before="147" w:line="219" w:lineRule="auto"/>
        <w:rPr/>
      </w:pPr>
      <w:r>
        <w:rPr>
          <w:spacing w:val="2"/>
        </w:rPr>
        <w:t>地址：沈阳市浑南区上深沟村868-17号</w:t>
      </w:r>
    </w:p>
    <w:p>
      <w:pPr>
        <w:pStyle w:val="BodyText"/>
        <w:ind w:left="19"/>
        <w:spacing w:before="130" w:line="219" w:lineRule="auto"/>
        <w:rPr/>
      </w:pPr>
      <w:r>
        <w:rPr/>
        <w:t>邮编：110000</w:t>
      </w:r>
    </w:p>
    <w:p>
      <w:pPr>
        <w:pStyle w:val="BodyText"/>
        <w:ind w:left="19"/>
        <w:spacing w:before="137" w:line="219" w:lineRule="auto"/>
        <w:rPr/>
      </w:pPr>
      <w:r>
        <w:rPr>
          <w:spacing w:val="4"/>
        </w:rPr>
        <w:t>招标代理机构：辽宁电力能源发展集团有限公司</w:t>
      </w:r>
    </w:p>
    <w:p>
      <w:pPr>
        <w:pStyle w:val="BodyText"/>
        <w:ind w:left="19"/>
        <w:spacing w:before="138" w:line="219" w:lineRule="auto"/>
        <w:rPr/>
      </w:pPr>
      <w:r>
        <w:rPr>
          <w:spacing w:val="3"/>
        </w:rPr>
        <w:t>地  址：沈阳市浑南区上深沟村868-17号</w:t>
      </w:r>
    </w:p>
    <w:p>
      <w:pPr>
        <w:pStyle w:val="BodyText"/>
        <w:ind w:left="19"/>
        <w:spacing w:before="140" w:line="219" w:lineRule="auto"/>
        <w:rPr/>
      </w:pPr>
      <w:r>
        <w:rPr/>
        <w:t>邮编：110000</w:t>
      </w:r>
    </w:p>
    <w:p>
      <w:pPr>
        <w:pStyle w:val="BodyText"/>
        <w:ind w:left="22"/>
        <w:spacing w:before="137" w:line="221" w:lineRule="auto"/>
        <w:rPr/>
      </w:pPr>
      <w:r>
        <w:rPr>
          <w:shd w:val="clear" w:fill="F6F600"/>
          <w:b/>
          <w:bCs/>
          <w:spacing w:val="1"/>
        </w:rPr>
        <w:t>联系人：范琪政</w:t>
      </w:r>
    </w:p>
    <w:p>
      <w:pPr>
        <w:pStyle w:val="BodyText"/>
        <w:spacing w:before="91" w:line="220" w:lineRule="exact"/>
        <w:rPr/>
      </w:pPr>
      <w:r>
        <w:rPr>
          <w:position w:val="-4"/>
        </w:rPr>
        <w:pict>
          <v:group id="_x0000_s14" style="mso-position-vertical-relative:line;mso-position-horizontal-relative:char;width:128.55pt;height:11.05pt;" filled="false" stroked="false" coordsize="2571,221" coordorigin="0,0">
            <v:shape id="_x0000_s16" style="position:absolute;left:0;top:0;width:2571;height:221;" filled="false" stroked="false" type="#_x0000_t75">
              <v:imagedata o:title="" r:id="rId11"/>
            </v:shape>
            <v:shape id="_x0000_s18" style="position:absolute;left:-20;top:-20;width:2611;height:261;" filled="false" stroked="false" type="#_x0000_t202">
              <v:fill on="false"/>
              <v:stroke on="false"/>
              <v:path/>
              <v:imagedata o:title=""/>
              <o:lock v:ext="edit" aspectratio="false"/>
              <v:textbox inset="0mm,0mm,0mm,0mm">
                <w:txbxContent>
                  <w:p>
                    <w:pPr>
                      <w:ind w:left="39"/>
                      <w:spacing w:before="67" w:line="219" w:lineRule="auto"/>
                      <w:rPr>
                        <w:rFonts w:ascii="SimSun" w:hAnsi="SimSun" w:eastAsia="SimSun" w:cs="SimSun"/>
                        <w:sz w:val="17"/>
                        <w:szCs w:val="17"/>
                      </w:rPr>
                    </w:pPr>
                    <w:r>
                      <w:rPr>
                        <w:rFonts w:ascii="SimSun" w:hAnsi="SimSun" w:eastAsia="SimSun" w:cs="SimSun"/>
                        <w:sz w:val="17"/>
                        <w:szCs w:val="17"/>
                        <w:spacing w:val="2"/>
                      </w:rPr>
                      <w:t>业务咨询联系电话：15204000155</w:t>
                    </w:r>
                  </w:p>
                </w:txbxContent>
              </v:textbox>
            </v:shape>
          </v:group>
        </w:pict>
      </w:r>
    </w:p>
    <w:p>
      <w:pPr>
        <w:pStyle w:val="BodyText"/>
        <w:ind w:left="19"/>
        <w:spacing w:before="157" w:line="219" w:lineRule="auto"/>
        <w:rPr/>
      </w:pPr>
      <w:r>
        <w:rPr>
          <w:spacing w:val="-14"/>
        </w:rPr>
        <w:t>中标服务费及发票咨询电话：15609814787</w:t>
      </w:r>
    </w:p>
    <w:p>
      <w:pPr>
        <w:pStyle w:val="BodyText"/>
        <w:ind w:left="19"/>
        <w:spacing w:before="119" w:line="212" w:lineRule="auto"/>
        <w:rPr>
          <w:rFonts w:ascii="Times New Roman" w:hAnsi="Times New Roman" w:eastAsia="Times New Roman" w:cs="Times New Roman"/>
        </w:rPr>
      </w:pPr>
      <w:r>
        <w:rPr>
          <w:spacing w:val="-12"/>
        </w:rPr>
        <w:t>电子邮件：</w:t>
      </w:r>
      <w:r>
        <w:rPr>
          <w:spacing w:val="-26"/>
        </w:rPr>
        <w:t xml:space="preserve"> </w:t>
      </w:r>
      <w:r>
        <w:rPr>
          <w:shd w:val="clear" w:fill="F6F600"/>
          <w:spacing w:val="-12"/>
        </w:rPr>
        <w:t>9151403932</w:t>
      </w:r>
      <w:r>
        <w:rPr>
          <w:shd w:val="clear" w:fill="F6F600"/>
          <w:rFonts w:ascii="Times New Roman" w:hAnsi="Times New Roman" w:eastAsia="Times New Roman" w:cs="Times New Roman"/>
          <w:spacing w:val="-12"/>
        </w:rPr>
        <w:t>qq.con</w:t>
      </w:r>
    </w:p>
    <w:p>
      <w:pPr>
        <w:pStyle w:val="BodyText"/>
        <w:ind w:left="449"/>
        <w:spacing w:before="181" w:line="320" w:lineRule="exact"/>
        <w:rPr/>
      </w:pPr>
      <w:r>
        <w:rPr>
          <w:b/>
          <w:bCs/>
          <w:i/>
          <w:iCs/>
          <w:color w:val="D00000"/>
          <w:spacing w:val="-17"/>
          <w:position w:val="11"/>
        </w:rPr>
        <w:t>(代理机构仅根据采购人要求对会引发歧义的采购文件内</w:t>
      </w:r>
      <w:r>
        <w:rPr>
          <w:b/>
          <w:bCs/>
          <w:i/>
          <w:iCs/>
          <w:color w:val="D00000"/>
          <w:spacing w:val="-18"/>
          <w:position w:val="11"/>
        </w:rPr>
        <w:t>容对供应商进行答复，对需要应答人</w:t>
      </w:r>
    </w:p>
    <w:p>
      <w:pPr>
        <w:pStyle w:val="BodyText"/>
        <w:ind w:left="19"/>
        <w:spacing w:line="218" w:lineRule="auto"/>
        <w:rPr/>
      </w:pPr>
      <w:r>
        <w:rPr>
          <w:b/>
          <w:bCs/>
          <w:i/>
          <w:iCs/>
          <w:color w:val="D00000"/>
          <w:spacing w:val="-16"/>
        </w:rPr>
        <w:t>需独自思考、理解的标书制作细节等问题，代</w:t>
      </w:r>
      <w:r>
        <w:rPr>
          <w:b/>
          <w:bCs/>
          <w:i/>
          <w:iCs/>
          <w:color w:val="D00000"/>
          <w:spacing w:val="-17"/>
        </w:rPr>
        <w:t>理机构不予解答。)</w:t>
      </w:r>
    </w:p>
    <w:p>
      <w:pPr>
        <w:pStyle w:val="BodyText"/>
        <w:ind w:left="19"/>
        <w:spacing w:before="143" w:line="223" w:lineRule="auto"/>
        <w:rPr>
          <w:rFonts w:ascii="SimHei" w:hAnsi="SimHei" w:eastAsia="SimHei" w:cs="SimHei"/>
        </w:rPr>
      </w:pPr>
      <w:r>
        <w:rPr/>
        <w:t>开户银行</w:t>
      </w:r>
      <w:r>
        <w:rPr>
          <w:rFonts w:ascii="SimHei" w:hAnsi="SimHei" w:eastAsia="SimHei" w:cs="SimHei"/>
        </w:rPr>
        <w:t>及帐号</w:t>
      </w:r>
    </w:p>
    <w:p>
      <w:pPr>
        <w:pStyle w:val="BodyText"/>
        <w:ind w:left="19"/>
        <w:spacing w:before="132" w:line="221" w:lineRule="auto"/>
        <w:rPr>
          <w:rFonts w:ascii="SimHei" w:hAnsi="SimHei" w:eastAsia="SimHei" w:cs="SimHei"/>
        </w:rPr>
      </w:pPr>
      <w:r>
        <w:rPr>
          <w:spacing w:val="-3"/>
        </w:rPr>
        <w:t>开户银</w:t>
      </w:r>
      <w:r>
        <w:rPr>
          <w:rFonts w:ascii="SimHei" w:hAnsi="SimHei" w:eastAsia="SimHei" w:cs="SimHei"/>
          <w:spacing w:val="-3"/>
        </w:rPr>
        <w:t>行名称：建行沈阳奥体支行</w:t>
      </w:r>
    </w:p>
    <w:p>
      <w:pPr>
        <w:pStyle w:val="BodyText"/>
        <w:ind w:left="19"/>
        <w:spacing w:before="157" w:line="221" w:lineRule="auto"/>
        <w:rPr>
          <w:rFonts w:ascii="SimHei" w:hAnsi="SimHei" w:eastAsia="SimHei" w:cs="SimHei"/>
        </w:rPr>
      </w:pPr>
      <w:r>
        <w:rPr/>
        <w:t>账户   名 </w:t>
      </w:r>
      <w:r>
        <w:rPr>
          <w:rFonts w:ascii="SimHei" w:hAnsi="SimHei" w:eastAsia="SimHei" w:cs="SimHei"/>
        </w:rPr>
        <w:t>称：辽宁电力能源发展集团有限公司</w:t>
      </w:r>
    </w:p>
    <w:p>
      <w:pPr>
        <w:pStyle w:val="BodyText"/>
        <w:ind w:left="19"/>
        <w:spacing w:before="119" w:line="221" w:lineRule="auto"/>
        <w:rPr/>
      </w:pPr>
      <w:r>
        <w:rPr>
          <w:spacing w:val="-1"/>
        </w:rPr>
        <w:t>账</w:t>
      </w:r>
      <w:r>
        <w:rPr>
          <w:spacing w:val="3"/>
        </w:rPr>
        <w:t xml:space="preserve">        </w:t>
      </w:r>
      <w:r>
        <w:rPr>
          <w:spacing w:val="-1"/>
        </w:rPr>
        <w:t>号：21050143580000000480</w:t>
      </w:r>
    </w:p>
    <w:p>
      <w:pPr>
        <w:spacing w:line="316" w:lineRule="auto"/>
        <w:rPr>
          <w:rFonts w:ascii="Arial"/>
          <w:sz w:val="21"/>
        </w:rPr>
      </w:pPr>
      <w:r/>
    </w:p>
    <w:p>
      <w:pPr>
        <w:spacing w:line="316" w:lineRule="auto"/>
        <w:rPr>
          <w:rFonts w:ascii="Arial"/>
          <w:sz w:val="21"/>
        </w:rPr>
      </w:pPr>
      <w:r/>
    </w:p>
    <w:p>
      <w:pPr>
        <w:pStyle w:val="BodyText"/>
        <w:ind w:left="3319"/>
        <w:spacing w:before="36" w:line="182" w:lineRule="auto"/>
        <w:rPr>
          <w:sz w:val="11"/>
          <w:szCs w:val="11"/>
        </w:rPr>
      </w:pPr>
      <w:r>
        <w:rPr>
          <w:sz w:val="11"/>
          <w:szCs w:val="11"/>
        </w:rPr>
        <w:t>5</w:t>
      </w:r>
    </w:p>
    <w:p>
      <w:pPr>
        <w:spacing w:line="182" w:lineRule="auto"/>
        <w:sectPr>
          <w:pgSz w:w="11900" w:h="16840"/>
          <w:pgMar w:top="1157" w:right="1785" w:bottom="0" w:left="1489" w:header="0" w:footer="0" w:gutter="0"/>
        </w:sectPr>
        <w:rPr>
          <w:sz w:val="11"/>
          <w:szCs w:val="11"/>
        </w:rPr>
      </w:pP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before="52" w:line="183" w:lineRule="auto"/>
        <w:outlineLvl w:val="1"/>
        <w:rPr>
          <w:rFonts w:ascii="LiSu" w:hAnsi="LiSu" w:eastAsia="LiSu" w:cs="LiSu"/>
          <w:sz w:val="16"/>
          <w:szCs w:val="16"/>
        </w:rPr>
      </w:pPr>
      <w:r>
        <w:rPr>
          <w:rFonts w:ascii="LiSu" w:hAnsi="LiSu" w:eastAsia="LiSu" w:cs="LiSu"/>
          <w:sz w:val="16"/>
          <w:szCs w:val="16"/>
          <w:b/>
          <w:bCs/>
          <w:color w:val="D52632"/>
          <w:spacing w:val="-13"/>
        </w:rPr>
        <w:t>9.其他</w:t>
      </w:r>
    </w:p>
    <w:p>
      <w:pPr>
        <w:ind w:left="380"/>
        <w:spacing w:before="131" w:line="350" w:lineRule="exact"/>
        <w:rPr>
          <w:rFonts w:ascii="SimHei" w:hAnsi="SimHei" w:eastAsia="SimHei" w:cs="SimHei"/>
          <w:sz w:val="16"/>
          <w:szCs w:val="16"/>
        </w:rPr>
      </w:pPr>
      <w:r>
        <w:rPr>
          <w:rFonts w:ascii="SimHei" w:hAnsi="SimHei" w:eastAsia="SimHei" w:cs="SimHei"/>
          <w:sz w:val="16"/>
          <w:szCs w:val="16"/>
          <w:b/>
          <w:bCs/>
          <w:color w:val="C90B1E"/>
          <w:spacing w:val="11"/>
          <w:position w:val="14"/>
        </w:rPr>
        <w:t>请各应答人在成交结果发布两个工作日后，登陆报名时预留的邮箱查收采购代理</w:t>
      </w:r>
    </w:p>
    <w:p>
      <w:pPr>
        <w:spacing w:line="212" w:lineRule="auto"/>
        <w:rPr>
          <w:rFonts w:ascii="SimHei" w:hAnsi="SimHei" w:eastAsia="SimHei" w:cs="SimHei"/>
          <w:sz w:val="16"/>
          <w:szCs w:val="16"/>
        </w:rPr>
      </w:pPr>
      <w:r>
        <w:rPr>
          <w:rFonts w:ascii="SimHei" w:hAnsi="SimHei" w:eastAsia="SimHei" w:cs="SimHei"/>
          <w:sz w:val="16"/>
          <w:szCs w:val="16"/>
          <w:b/>
          <w:bCs/>
          <w:color w:val="C90B1E"/>
          <w:spacing w:val="10"/>
        </w:rPr>
        <w:t>机构发送的成交服务费缴费明细，请各成交人核对成交服务费明细，确认无误后以公对</w:t>
      </w:r>
    </w:p>
    <w:p>
      <w:pPr>
        <w:spacing w:before="165" w:line="213" w:lineRule="auto"/>
        <w:rPr>
          <w:rFonts w:ascii="SimHei" w:hAnsi="SimHei" w:eastAsia="SimHei" w:cs="SimHei"/>
          <w:sz w:val="16"/>
          <w:szCs w:val="16"/>
        </w:rPr>
      </w:pPr>
      <w:r>
        <w:rPr>
          <w:rFonts w:ascii="SimHei" w:hAnsi="SimHei" w:eastAsia="SimHei" w:cs="SimHei"/>
          <w:sz w:val="16"/>
          <w:szCs w:val="16"/>
          <w:b/>
          <w:bCs/>
          <w:color w:val="C90B1E"/>
          <w:spacing w:val="8"/>
        </w:rPr>
        <w:t>公账户进行汇款，汇款请备注：分标编号+包号+成交服务</w:t>
      </w:r>
      <w:r>
        <w:rPr>
          <w:rFonts w:ascii="SimHei" w:hAnsi="SimHei" w:eastAsia="SimHei" w:cs="SimHei"/>
          <w:sz w:val="16"/>
          <w:szCs w:val="16"/>
          <w:b/>
          <w:bCs/>
          <w:color w:val="C90B1E"/>
          <w:spacing w:val="7"/>
        </w:rPr>
        <w:t>费，如不备注造成任何不良后</w:t>
      </w:r>
    </w:p>
    <w:p>
      <w:pPr>
        <w:spacing w:before="166" w:line="213" w:lineRule="auto"/>
        <w:rPr>
          <w:rFonts w:ascii="SimHei" w:hAnsi="SimHei" w:eastAsia="SimHei" w:cs="SimHei"/>
          <w:sz w:val="16"/>
          <w:szCs w:val="16"/>
        </w:rPr>
      </w:pPr>
      <w:r>
        <w:rPr>
          <w:rFonts w:ascii="SimHei" w:hAnsi="SimHei" w:eastAsia="SimHei" w:cs="SimHei"/>
          <w:sz w:val="16"/>
          <w:szCs w:val="16"/>
          <w:b/>
          <w:bCs/>
          <w:color w:val="C90B1E"/>
          <w:spacing w:val="-1"/>
        </w:rPr>
        <w:t>果，成交人自行承担。</w:t>
      </w:r>
    </w:p>
    <w:p>
      <w:pPr>
        <w:pStyle w:val="BodyText"/>
        <w:ind w:left="320"/>
        <w:spacing w:before="152" w:line="219" w:lineRule="auto"/>
        <w:rPr>
          <w:sz w:val="16"/>
          <w:szCs w:val="16"/>
        </w:rPr>
      </w:pPr>
      <w:r>
        <w:rPr>
          <w:sz w:val="16"/>
          <w:szCs w:val="16"/>
          <w:b/>
          <w:bCs/>
          <w:color w:val="D90000"/>
          <w:spacing w:val="-8"/>
        </w:rPr>
        <w:t>汇款完成后，请用手机微信扫码功能进行扫描下方二维码填写开具信息，未完成填写</w:t>
      </w:r>
      <w:r>
        <w:rPr>
          <w:sz w:val="16"/>
          <w:szCs w:val="16"/>
          <w:b/>
          <w:bCs/>
          <w:color w:val="D90000"/>
          <w:spacing w:val="-9"/>
        </w:rPr>
        <w:t>的成交人</w:t>
      </w:r>
    </w:p>
    <w:p>
      <w:pPr>
        <w:pStyle w:val="BodyText"/>
        <w:spacing w:before="141" w:line="219" w:lineRule="auto"/>
        <w:rPr>
          <w:sz w:val="16"/>
          <w:szCs w:val="16"/>
        </w:rPr>
      </w:pPr>
      <w:r>
        <w:rPr>
          <w:sz w:val="16"/>
          <w:szCs w:val="16"/>
          <w:b/>
          <w:bCs/>
          <w:color w:val="D3212C"/>
          <w:spacing w:val="-9"/>
        </w:rPr>
        <w:t>成交通知书下发延期及成交服务费发票开取延期的，后果请自行承担。</w:t>
      </w:r>
    </w:p>
    <w:p>
      <w:pPr>
        <w:ind w:firstLine="307"/>
        <w:spacing w:before="77" w:line="1730" w:lineRule="exact"/>
        <w:rPr/>
      </w:pPr>
      <w:r>
        <w:rPr>
          <w:position w:val="-34"/>
        </w:rPr>
        <w:drawing>
          <wp:inline distT="0" distB="0" distL="0" distR="0">
            <wp:extent cx="1117606" cy="1098532"/>
            <wp:effectExtent l="0" t="0" r="0" b="0"/>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1117606" cy="1098532"/>
                    </a:xfrm>
                    <a:prstGeom prst="rect">
                      <a:avLst/>
                    </a:prstGeom>
                  </pic:spPr>
                </pic:pic>
              </a:graphicData>
            </a:graphic>
          </wp:inline>
        </w:drawing>
      </w:r>
    </w:p>
    <w:p>
      <w:pPr>
        <w:spacing w:line="440" w:lineRule="auto"/>
        <w:rPr>
          <w:rFonts w:ascii="Arial"/>
          <w:sz w:val="21"/>
        </w:rPr>
      </w:pPr>
      <w:r/>
    </w:p>
    <w:p>
      <w:pPr>
        <w:ind w:left="317"/>
        <w:spacing w:before="52" w:line="222" w:lineRule="auto"/>
        <w:rPr>
          <w:rFonts w:ascii="SimHei" w:hAnsi="SimHei" w:eastAsia="SimHei" w:cs="SimHei"/>
          <w:sz w:val="16"/>
          <w:szCs w:val="16"/>
        </w:rPr>
      </w:pPr>
      <w:r>
        <w:rPr>
          <w:rFonts w:ascii="SimHei" w:hAnsi="SimHei" w:eastAsia="SimHei" w:cs="SimHei"/>
          <w:sz w:val="16"/>
          <w:szCs w:val="16"/>
          <w:spacing w:val="-7"/>
        </w:rPr>
        <w:t>附件1:专用资格要求</w:t>
      </w:r>
    </w:p>
    <w:p>
      <w:pPr>
        <w:ind w:left="317"/>
        <w:spacing w:before="139" w:line="222" w:lineRule="auto"/>
        <w:rPr>
          <w:rFonts w:ascii="SimHei" w:hAnsi="SimHei" w:eastAsia="SimHei" w:cs="SimHei"/>
          <w:sz w:val="16"/>
          <w:szCs w:val="16"/>
        </w:rPr>
      </w:pPr>
      <w:r>
        <w:rPr>
          <w:rFonts w:ascii="SimHei" w:hAnsi="SimHei" w:eastAsia="SimHei" w:cs="SimHei"/>
          <w:sz w:val="16"/>
          <w:szCs w:val="16"/>
          <w:spacing w:val="-2"/>
        </w:rPr>
        <w:t>附件2:采购需求一览表</w:t>
      </w:r>
    </w:p>
    <w:p>
      <w:pPr>
        <w:spacing w:line="273" w:lineRule="auto"/>
        <w:rPr>
          <w:rFonts w:ascii="Arial"/>
          <w:sz w:val="21"/>
        </w:rPr>
      </w:pPr>
      <w:r/>
    </w:p>
    <w:p>
      <w:pPr>
        <w:spacing w:line="274" w:lineRule="auto"/>
        <w:rPr>
          <w:rFonts w:ascii="Arial"/>
          <w:sz w:val="21"/>
        </w:rPr>
      </w:pPr>
      <w:r/>
    </w:p>
    <w:p>
      <w:pPr>
        <w:ind w:firstLine="4888"/>
        <w:spacing w:before="1" w:line="1860" w:lineRule="exact"/>
        <w:rPr/>
      </w:pPr>
      <w:r>
        <w:rPr>
          <w:position w:val="-37"/>
        </w:rPr>
        <w:drawing>
          <wp:inline distT="0" distB="0" distL="0" distR="0">
            <wp:extent cx="1181081" cy="1181193"/>
            <wp:effectExtent l="0" t="0" r="0" b="0"/>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1181081" cy="1181193"/>
                    </a:xfrm>
                    <a:prstGeom prst="rect">
                      <a:avLst/>
                    </a:prstGeom>
                  </pic:spPr>
                </pic:pic>
              </a:graphicData>
            </a:graphic>
          </wp:inline>
        </w:drawing>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3297"/>
        <w:spacing w:before="36" w:line="183" w:lineRule="auto"/>
        <w:rPr>
          <w:sz w:val="11"/>
          <w:szCs w:val="11"/>
        </w:rPr>
      </w:pPr>
      <w:r>
        <w:pict>
          <v:shape id="_x0000_s20" style="position:absolute;margin-left:276.015pt;margin-top:-195.573pt;mso-position-vertical-relative:text;mso-position-horizontal-relative:text;width:58.35pt;height:10pt;z-index:-251637760;" filled="false" stroked="false" type="#_x0000_t202">
            <v:fill on="false"/>
            <v:stroke on="false"/>
            <v:path/>
            <v:imagedata o:title=""/>
            <o:lock v:ext="edit" aspectratio="false"/>
            <v:textbox inset="0mm,0mm,0mm,0mm">
              <w:txbxContent>
                <w:p>
                  <w:pPr>
                    <w:ind w:left="20"/>
                    <w:spacing w:before="19" w:line="184" w:lineRule="auto"/>
                    <w:rPr>
                      <w:rFonts w:ascii="LiSu" w:hAnsi="LiSu" w:eastAsia="LiSu" w:cs="LiSu"/>
                      <w:sz w:val="16"/>
                      <w:szCs w:val="16"/>
                    </w:rPr>
                  </w:pPr>
                  <w:r>
                    <w:rPr>
                      <w:rFonts w:ascii="LiSu" w:hAnsi="LiSu" w:eastAsia="LiSu" w:cs="LiSu"/>
                      <w:sz w:val="16"/>
                      <w:szCs w:val="16"/>
                      <w:b/>
                      <w:bCs/>
                      <w:spacing w:val="16"/>
                    </w:rPr>
                    <w:t>2024年2月1日</w:t>
                  </w:r>
                </w:p>
              </w:txbxContent>
            </v:textbox>
          </v:shape>
        </w:pict>
      </w:r>
      <w:r>
        <w:rPr>
          <w:sz w:val="11"/>
          <w:szCs w:val="11"/>
        </w:rPr>
        <w:t>6</w:t>
      </w:r>
    </w:p>
    <w:p>
      <w:pPr>
        <w:spacing w:line="183" w:lineRule="auto"/>
        <w:sectPr>
          <w:headerReference w:type="default" r:id="rId12"/>
          <w:pgSz w:w="11900" w:h="16840"/>
          <w:pgMar w:top="400" w:right="1785" w:bottom="0" w:left="1522" w:header="0" w:footer="0" w:gutter="0"/>
        </w:sectPr>
        <w:rPr>
          <w:sz w:val="11"/>
          <w:szCs w:val="11"/>
        </w:rPr>
      </w:pPr>
    </w:p>
    <w:p>
      <w:pPr>
        <w:spacing w:line="285" w:lineRule="auto"/>
        <w:rPr>
          <w:rFonts w:ascii="Arial"/>
          <w:sz w:val="21"/>
        </w:rPr>
      </w:pPr>
      <w:r>
        <w:drawing>
          <wp:anchor distT="0" distB="0" distL="0" distR="0" simplePos="0" relativeHeight="251682816" behindDoc="0" locked="0" layoutInCell="0" allowOverlap="1">
            <wp:simplePos x="0" y="0"/>
            <wp:positionH relativeFrom="page">
              <wp:posOffset>5257837</wp:posOffset>
            </wp:positionH>
            <wp:positionV relativeFrom="page">
              <wp:posOffset>4108469</wp:posOffset>
            </wp:positionV>
            <wp:extent cx="1174669" cy="1174733"/>
            <wp:effectExtent l="0" t="0" r="0" b="0"/>
            <wp:wrapNone/>
            <wp:docPr id="26" name="IM 26"/>
            <wp:cNvGraphicFramePr/>
            <a:graphic>
              <a:graphicData uri="http://schemas.openxmlformats.org/drawingml/2006/picture">
                <pic:pic>
                  <pic:nvPicPr>
                    <pic:cNvPr id="26" name="IM 26"/>
                    <pic:cNvPicPr/>
                  </pic:nvPicPr>
                  <pic:blipFill>
                    <a:blip r:embed="rId16"/>
                    <a:stretch>
                      <a:fillRect/>
                    </a:stretch>
                  </pic:blipFill>
                  <pic:spPr>
                    <a:xfrm rot="0">
                      <a:off x="0" y="0"/>
                      <a:ext cx="1174669" cy="1174733"/>
                    </a:xfrm>
                    <a:prstGeom prst="rect">
                      <a:avLst/>
                    </a:prstGeom>
                  </pic:spPr>
                </pic:pic>
              </a:graphicData>
            </a:graphic>
          </wp:anchor>
        </w:drawing>
      </w: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BodyText"/>
        <w:ind w:left="2636"/>
        <w:spacing w:before="55" w:line="219" w:lineRule="auto"/>
        <w:rPr/>
      </w:pPr>
      <w:r>
        <w:rPr>
          <w:b/>
          <w:bCs/>
          <w:spacing w:val="-2"/>
        </w:rPr>
        <w:t>附件1:专用资格要求</w:t>
      </w:r>
    </w:p>
    <w:p>
      <w:pPr>
        <w:spacing w:line="69" w:lineRule="exact"/>
        <w:rPr/>
      </w:pPr>
      <w:r/>
    </w:p>
    <w:tbl>
      <w:tblPr>
        <w:tblStyle w:val="TableNormal"/>
        <w:tblW w:w="10729" w:type="dxa"/>
        <w:tblInd w:w="253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500"/>
        <w:gridCol w:w="3696"/>
        <w:gridCol w:w="3616"/>
        <w:gridCol w:w="2183"/>
      </w:tblGrid>
      <w:tr>
        <w:trPr>
          <w:trHeight w:val="433" w:hRule="atLeast"/>
        </w:trPr>
        <w:tc>
          <w:tcPr>
            <w:tcW w:w="734" w:type="dxa"/>
            <w:vAlign w:val="top"/>
          </w:tcPr>
          <w:p>
            <w:pPr>
              <w:pStyle w:val="TableText"/>
              <w:ind w:left="96"/>
              <w:spacing w:before="148" w:line="219" w:lineRule="auto"/>
              <w:rPr/>
            </w:pPr>
            <w:r>
              <w:rPr>
                <w:b/>
                <w:bCs/>
                <w:spacing w:val="-3"/>
              </w:rPr>
              <w:t>分标编号</w:t>
            </w:r>
          </w:p>
        </w:tc>
        <w:tc>
          <w:tcPr>
            <w:tcW w:w="500" w:type="dxa"/>
            <w:vAlign w:val="top"/>
          </w:tcPr>
          <w:p>
            <w:pPr>
              <w:pStyle w:val="TableText"/>
              <w:ind w:left="112"/>
              <w:spacing w:before="149" w:line="221" w:lineRule="auto"/>
              <w:rPr/>
            </w:pPr>
            <w:r>
              <w:rPr>
                <w:b/>
                <w:bCs/>
                <w:spacing w:val="-3"/>
              </w:rPr>
              <w:t>包号</w:t>
            </w:r>
          </w:p>
        </w:tc>
        <w:tc>
          <w:tcPr>
            <w:tcW w:w="3696" w:type="dxa"/>
            <w:vAlign w:val="top"/>
          </w:tcPr>
          <w:p>
            <w:pPr>
              <w:pStyle w:val="TableText"/>
              <w:ind w:left="1582"/>
              <w:spacing w:before="148" w:line="220" w:lineRule="auto"/>
              <w:rPr/>
            </w:pPr>
            <w:r>
              <w:rPr>
                <w:b/>
                <w:bCs/>
                <w:spacing w:val="-4"/>
              </w:rPr>
              <w:t>资质要求</w:t>
            </w:r>
          </w:p>
        </w:tc>
        <w:tc>
          <w:tcPr>
            <w:tcW w:w="3616" w:type="dxa"/>
            <w:vAlign w:val="top"/>
          </w:tcPr>
          <w:p>
            <w:pPr>
              <w:pStyle w:val="TableText"/>
              <w:ind w:left="1546"/>
              <w:spacing w:before="148" w:line="220" w:lineRule="auto"/>
              <w:rPr/>
            </w:pPr>
            <w:r>
              <w:rPr>
                <w:b/>
                <w:bCs/>
                <w:spacing w:val="-3"/>
              </w:rPr>
              <w:t>业绩要求</w:t>
            </w:r>
          </w:p>
        </w:tc>
        <w:tc>
          <w:tcPr>
            <w:tcW w:w="2183" w:type="dxa"/>
            <w:vAlign w:val="top"/>
          </w:tcPr>
          <w:p>
            <w:pPr>
              <w:pStyle w:val="TableText"/>
              <w:ind w:left="830"/>
              <w:spacing w:before="147" w:line="218" w:lineRule="auto"/>
              <w:rPr/>
            </w:pPr>
            <w:r>
              <w:rPr>
                <w:b/>
                <w:bCs/>
                <w:spacing w:val="-3"/>
              </w:rPr>
              <w:t>报价方式</w:t>
            </w:r>
          </w:p>
        </w:tc>
      </w:tr>
      <w:tr>
        <w:trPr>
          <w:trHeight w:val="656" w:hRule="atLeast"/>
        </w:trPr>
        <w:tc>
          <w:tcPr>
            <w:tcW w:w="734" w:type="dxa"/>
            <w:vAlign w:val="top"/>
            <w:vMerge w:val="restart"/>
            <w:tcBorders>
              <w:bottom w:val="nil"/>
            </w:tcBorders>
          </w:tcPr>
          <w:p>
            <w:pPr>
              <w:spacing w:line="257" w:lineRule="auto"/>
              <w:rPr>
                <w:rFonts w:ascii="Arial"/>
                <w:sz w:val="21"/>
              </w:rPr>
            </w:pPr>
            <w:r/>
          </w:p>
          <w:p>
            <w:pPr>
              <w:spacing w:line="258" w:lineRule="auto"/>
              <w:rPr>
                <w:rFonts w:ascii="Arial"/>
                <w:sz w:val="21"/>
              </w:rPr>
            </w:pPr>
            <w:r/>
          </w:p>
          <w:p>
            <w:pPr>
              <w:pStyle w:val="TableText"/>
              <w:ind w:left="124"/>
              <w:spacing w:before="42" w:line="171" w:lineRule="exact"/>
              <w:rPr/>
            </w:pPr>
            <w:r>
              <w:rPr>
                <w:spacing w:val="-1"/>
                <w:position w:val="5"/>
              </w:rPr>
              <w:t>N240225</w:t>
            </w:r>
          </w:p>
          <w:p>
            <w:pPr>
              <w:pStyle w:val="TableText"/>
              <w:ind w:left="194"/>
              <w:spacing w:line="181" w:lineRule="auto"/>
              <w:rPr/>
            </w:pPr>
            <w:r>
              <w:rPr>
                <w:spacing w:val="-1"/>
              </w:rPr>
              <w:t>-D-FW</w:t>
            </w:r>
          </w:p>
        </w:tc>
        <w:tc>
          <w:tcPr>
            <w:tcW w:w="500" w:type="dxa"/>
            <w:vAlign w:val="top"/>
          </w:tcPr>
          <w:p>
            <w:pPr>
              <w:spacing w:line="256" w:lineRule="auto"/>
              <w:rPr>
                <w:rFonts w:ascii="Arial"/>
                <w:sz w:val="21"/>
              </w:rPr>
            </w:pPr>
            <w:r/>
          </w:p>
          <w:p>
            <w:pPr>
              <w:pStyle w:val="TableText"/>
              <w:ind w:left="200"/>
              <w:spacing w:before="42" w:line="184" w:lineRule="auto"/>
              <w:rPr/>
            </w:pPr>
            <w:r>
              <w:rPr/>
              <w:t>1</w:t>
            </w:r>
          </w:p>
        </w:tc>
        <w:tc>
          <w:tcPr>
            <w:tcW w:w="3696" w:type="dxa"/>
            <w:vAlign w:val="top"/>
          </w:tcPr>
          <w:p>
            <w:pPr>
              <w:pStyle w:val="TableText"/>
              <w:ind w:left="110"/>
              <w:spacing w:before="77" w:line="219" w:lineRule="auto"/>
              <w:rPr/>
            </w:pPr>
            <w:r>
              <w:rPr/>
              <w:t>1.应答人应是中华人民共和国境内注册的法人或</w:t>
            </w:r>
            <w:r>
              <w:rPr>
                <w:spacing w:val="-1"/>
              </w:rPr>
              <w:t>非法人组织。</w:t>
            </w:r>
          </w:p>
          <w:p>
            <w:pPr>
              <w:pStyle w:val="TableText"/>
              <w:ind w:left="80"/>
              <w:spacing w:before="24" w:line="214" w:lineRule="auto"/>
              <w:rPr/>
            </w:pPr>
            <w:r>
              <w:rPr>
                <w:spacing w:val="-1"/>
              </w:rPr>
              <w:t>2.应答人应具有建筑业企业资质证书(施工劳务)。</w:t>
            </w:r>
          </w:p>
          <w:p>
            <w:pPr>
              <w:pStyle w:val="TableText"/>
              <w:ind w:left="80"/>
              <w:spacing w:line="219" w:lineRule="auto"/>
              <w:rPr/>
            </w:pPr>
            <w:r>
              <w:rPr/>
              <w:t>3.应答人应具有行政主管部门颁发的安全</w:t>
            </w:r>
            <w:r>
              <w:rPr>
                <w:spacing w:val="-1"/>
              </w:rPr>
              <w:t>生产许可证。</w:t>
            </w:r>
          </w:p>
        </w:tc>
        <w:tc>
          <w:tcPr>
            <w:tcW w:w="3616" w:type="dxa"/>
            <w:vAlign w:val="top"/>
          </w:tcPr>
          <w:p>
            <w:pPr>
              <w:pStyle w:val="TableText"/>
              <w:ind w:left="83" w:right="92" w:hanging="9"/>
              <w:spacing w:before="107" w:line="224" w:lineRule="auto"/>
              <w:jc w:val="both"/>
              <w:rPr/>
            </w:pPr>
            <w:r>
              <w:rPr/>
              <w:t>2022年1月1日起至应答文件递交截止时间，</w:t>
            </w:r>
            <w:r>
              <w:rPr>
                <w:spacing w:val="-1"/>
              </w:rPr>
              <w:t>应答人应具备1个</w:t>
            </w:r>
            <w:r>
              <w:rPr/>
              <w:t xml:space="preserve"> </w:t>
            </w:r>
            <w:r>
              <w:rPr>
                <w:spacing w:val="1"/>
              </w:rPr>
              <w:t>及以上同类项目的业绩，并提供合同封面、项目的名称</w:t>
            </w:r>
            <w:r>
              <w:rPr/>
              <w:t>页和 </w:t>
            </w:r>
            <w:r>
              <w:rPr>
                <w:spacing w:val="-2"/>
              </w:rPr>
              <w:t>签字盖章页复印件或扫描件。</w:t>
            </w:r>
          </w:p>
        </w:tc>
        <w:tc>
          <w:tcPr>
            <w:tcW w:w="2183" w:type="dxa"/>
            <w:vAlign w:val="top"/>
          </w:tcPr>
          <w:p>
            <w:pPr>
              <w:pStyle w:val="TableText"/>
              <w:ind w:left="108" w:right="120"/>
              <w:spacing w:before="207" w:line="230" w:lineRule="auto"/>
              <w:rPr/>
            </w:pPr>
            <w:r>
              <w:rPr>
                <w:spacing w:val="-1"/>
              </w:rPr>
              <w:t>折扣比例，签订框架协议，协议期</w:t>
            </w:r>
            <w:r>
              <w:rPr>
                <w:spacing w:val="7"/>
              </w:rPr>
              <w:t xml:space="preserve"> </w:t>
            </w:r>
            <w:r>
              <w:rPr>
                <w:spacing w:val="-1"/>
              </w:rPr>
              <w:t>内不承诺最低和最高执行金额。</w:t>
            </w:r>
          </w:p>
        </w:tc>
      </w:tr>
      <w:tr>
        <w:trPr>
          <w:trHeight w:val="661" w:hRule="atLeast"/>
        </w:trPr>
        <w:tc>
          <w:tcPr>
            <w:tcW w:w="734" w:type="dxa"/>
            <w:vAlign w:val="top"/>
            <w:vMerge w:val="continue"/>
            <w:tcBorders>
              <w:top w:val="nil"/>
            </w:tcBorders>
          </w:tcPr>
          <w:p>
            <w:pPr>
              <w:rPr>
                <w:rFonts w:ascii="Arial"/>
                <w:sz w:val="21"/>
              </w:rPr>
            </w:pPr>
            <w:r/>
          </w:p>
        </w:tc>
        <w:tc>
          <w:tcPr>
            <w:tcW w:w="500" w:type="dxa"/>
            <w:vAlign w:val="top"/>
          </w:tcPr>
          <w:p>
            <w:pPr>
              <w:spacing w:line="261" w:lineRule="auto"/>
              <w:rPr>
                <w:rFonts w:ascii="Arial"/>
                <w:sz w:val="21"/>
              </w:rPr>
            </w:pPr>
            <w:r/>
          </w:p>
          <w:p>
            <w:pPr>
              <w:pStyle w:val="TableText"/>
              <w:ind w:left="200"/>
              <w:spacing w:before="42" w:line="183" w:lineRule="auto"/>
              <w:rPr/>
            </w:pPr>
            <w:r>
              <w:rPr/>
              <w:t>2</w:t>
            </w:r>
          </w:p>
        </w:tc>
        <w:tc>
          <w:tcPr>
            <w:tcW w:w="3696" w:type="dxa"/>
            <w:vAlign w:val="top"/>
          </w:tcPr>
          <w:p>
            <w:pPr>
              <w:pStyle w:val="TableText"/>
              <w:ind w:left="80"/>
              <w:spacing w:before="271" w:line="219" w:lineRule="auto"/>
              <w:rPr/>
            </w:pPr>
            <w:r>
              <w:rPr>
                <w:spacing w:val="-1"/>
              </w:rPr>
              <w:t>应答人应是中华人民共和国境内注册的法人或非法人组织。</w:t>
            </w:r>
          </w:p>
        </w:tc>
        <w:tc>
          <w:tcPr>
            <w:tcW w:w="3616" w:type="dxa"/>
            <w:vAlign w:val="top"/>
          </w:tcPr>
          <w:p>
            <w:pPr>
              <w:pStyle w:val="TableText"/>
              <w:ind w:left="94" w:right="92" w:hanging="20"/>
              <w:spacing w:before="102" w:line="238" w:lineRule="auto"/>
              <w:jc w:val="both"/>
              <w:rPr/>
            </w:pPr>
            <w:r>
              <w:rPr/>
              <w:t>2022年1月1日起至应答文件递交截止时间，</w:t>
            </w:r>
            <w:r>
              <w:rPr>
                <w:spacing w:val="-1"/>
              </w:rPr>
              <w:t>应答人应具备1个</w:t>
            </w:r>
            <w:r>
              <w:rPr/>
              <w:t xml:space="preserve"> </w:t>
            </w:r>
            <w:r>
              <w:rPr/>
              <w:t>及以上同类项目的业绩，并提供合同封面、项目的名称页和</w:t>
            </w:r>
            <w:r>
              <w:rPr>
                <w:spacing w:val="14"/>
              </w:rPr>
              <w:t xml:space="preserve"> </w:t>
            </w:r>
            <w:r>
              <w:rPr>
                <w:spacing w:val="-2"/>
              </w:rPr>
              <w:t>签字盖章页复印件或扫描件。</w:t>
            </w:r>
          </w:p>
        </w:tc>
        <w:tc>
          <w:tcPr>
            <w:tcW w:w="2183" w:type="dxa"/>
            <w:vAlign w:val="top"/>
          </w:tcPr>
          <w:p>
            <w:pPr>
              <w:pStyle w:val="TableText"/>
              <w:ind w:left="98" w:right="120" w:firstLine="10"/>
              <w:spacing w:before="200" w:line="231" w:lineRule="auto"/>
              <w:rPr/>
            </w:pPr>
            <w:r>
              <w:rPr>
                <w:spacing w:val="-1"/>
              </w:rPr>
              <w:t>单价，签订框架协议，协议期内不</w:t>
            </w:r>
            <w:r>
              <w:rPr>
                <w:spacing w:val="7"/>
              </w:rPr>
              <w:t xml:space="preserve"> </w:t>
            </w:r>
            <w:r>
              <w:rPr>
                <w:spacing w:val="-2"/>
              </w:rPr>
              <w:t>承诺最低和最高执行金额。</w:t>
            </w:r>
          </w:p>
        </w:tc>
      </w:tr>
    </w:tbl>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7863"/>
        <w:spacing w:before="30" w:line="182" w:lineRule="auto"/>
        <w:rPr>
          <w:sz w:val="9"/>
          <w:szCs w:val="9"/>
        </w:rPr>
      </w:pPr>
      <w:r>
        <w:rPr>
          <w:sz w:val="9"/>
          <w:szCs w:val="9"/>
        </w:rPr>
        <w:t>7</w:t>
      </w:r>
    </w:p>
    <w:p>
      <w:pPr>
        <w:spacing w:line="182" w:lineRule="auto"/>
        <w:sectPr>
          <w:headerReference w:type="default" r:id="rId15"/>
          <w:pgSz w:w="16840" w:h="11900"/>
          <w:pgMar w:top="400" w:right="1044" w:bottom="0" w:left="2526" w:header="0" w:footer="0" w:gutter="0"/>
        </w:sectPr>
        <w:rPr>
          <w:sz w:val="9"/>
          <w:szCs w:val="9"/>
        </w:rPr>
      </w:pP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BodyText"/>
        <w:ind w:left="2626"/>
        <w:spacing w:before="55" w:line="219" w:lineRule="auto"/>
        <w:rPr/>
      </w:pPr>
      <w:r>
        <w:rPr>
          <w:b/>
          <w:bCs/>
          <w:spacing w:val="-2"/>
        </w:rPr>
        <w:t>附件2:采购需求一览表</w:t>
      </w:r>
    </w:p>
    <w:p>
      <w:pPr>
        <w:spacing w:line="69" w:lineRule="exact"/>
        <w:rPr/>
      </w:pPr>
      <w:r/>
    </w:p>
    <w:tbl>
      <w:tblPr>
        <w:tblStyle w:val="TableNormal"/>
        <w:tblW w:w="10719" w:type="dxa"/>
        <w:tblInd w:w="253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520"/>
        <w:gridCol w:w="340"/>
        <w:gridCol w:w="909"/>
        <w:gridCol w:w="859"/>
        <w:gridCol w:w="1249"/>
        <w:gridCol w:w="2268"/>
        <w:gridCol w:w="709"/>
        <w:gridCol w:w="709"/>
        <w:gridCol w:w="889"/>
        <w:gridCol w:w="789"/>
        <w:gridCol w:w="754"/>
      </w:tblGrid>
      <w:tr>
        <w:trPr>
          <w:trHeight w:val="503" w:hRule="atLeast"/>
        </w:trPr>
        <w:tc>
          <w:tcPr>
            <w:tcW w:w="724" w:type="dxa"/>
            <w:vAlign w:val="top"/>
          </w:tcPr>
          <w:p>
            <w:pPr>
              <w:pStyle w:val="TableText"/>
              <w:ind w:left="96"/>
              <w:spacing w:before="188" w:line="219" w:lineRule="auto"/>
              <w:rPr/>
            </w:pPr>
            <w:r>
              <w:rPr>
                <w:b/>
                <w:bCs/>
                <w:spacing w:val="-3"/>
              </w:rPr>
              <w:t>分标编号</w:t>
            </w:r>
          </w:p>
        </w:tc>
        <w:tc>
          <w:tcPr>
            <w:tcW w:w="520" w:type="dxa"/>
            <w:vAlign w:val="top"/>
          </w:tcPr>
          <w:p>
            <w:pPr>
              <w:pStyle w:val="TableText"/>
              <w:ind w:left="122"/>
              <w:spacing w:before="98" w:line="229" w:lineRule="auto"/>
              <w:rPr/>
            </w:pPr>
            <w:r>
              <w:rPr>
                <w:b/>
                <w:bCs/>
                <w:spacing w:val="-4"/>
              </w:rPr>
              <w:t>分标</w:t>
            </w:r>
          </w:p>
          <w:p>
            <w:pPr>
              <w:pStyle w:val="TableText"/>
              <w:ind w:left="122"/>
              <w:spacing w:line="221" w:lineRule="auto"/>
              <w:rPr/>
            </w:pPr>
            <w:r>
              <w:rPr>
                <w:b/>
                <w:bCs/>
                <w:spacing w:val="-4"/>
              </w:rPr>
              <w:t>名称</w:t>
            </w:r>
          </w:p>
        </w:tc>
        <w:tc>
          <w:tcPr>
            <w:tcW w:w="340" w:type="dxa"/>
            <w:vAlign w:val="top"/>
            <w:textDirection w:val="tbRlV"/>
          </w:tcPr>
          <w:p>
            <w:pPr>
              <w:pStyle w:val="TableText"/>
              <w:ind w:left="76"/>
              <w:spacing w:before="109" w:line="217" w:lineRule="auto"/>
              <w:rPr/>
            </w:pPr>
            <w:r>
              <w:rPr>
                <w:b/>
                <w:bCs/>
                <w:spacing w:val="-2"/>
              </w:rPr>
              <w:t>包</w:t>
            </w:r>
            <w:r>
              <w:rPr>
                <w:spacing w:val="5"/>
              </w:rPr>
              <w:t xml:space="preserve"> </w:t>
            </w:r>
            <w:r>
              <w:rPr>
                <w:b/>
                <w:bCs/>
                <w:spacing w:val="-2"/>
              </w:rPr>
              <w:t>号</w:t>
            </w:r>
          </w:p>
        </w:tc>
        <w:tc>
          <w:tcPr>
            <w:tcW w:w="909" w:type="dxa"/>
            <w:vAlign w:val="top"/>
          </w:tcPr>
          <w:p>
            <w:pPr>
              <w:pStyle w:val="TableText"/>
              <w:ind w:left="122"/>
              <w:spacing w:before="187" w:line="219" w:lineRule="auto"/>
              <w:rPr/>
            </w:pPr>
            <w:r>
              <w:rPr>
                <w:b/>
                <w:bCs/>
                <w:spacing w:val="-3"/>
              </w:rPr>
              <w:t>采购申请号</w:t>
            </w:r>
          </w:p>
        </w:tc>
        <w:tc>
          <w:tcPr>
            <w:tcW w:w="859" w:type="dxa"/>
            <w:vAlign w:val="top"/>
          </w:tcPr>
          <w:p>
            <w:pPr>
              <w:pStyle w:val="TableText"/>
              <w:ind w:left="223"/>
              <w:spacing w:before="190" w:line="221" w:lineRule="auto"/>
              <w:rPr/>
            </w:pPr>
            <w:r>
              <w:rPr>
                <w:b/>
                <w:bCs/>
                <w:spacing w:val="-3"/>
              </w:rPr>
              <w:t>包名称</w:t>
            </w:r>
          </w:p>
        </w:tc>
        <w:tc>
          <w:tcPr>
            <w:tcW w:w="1249" w:type="dxa"/>
            <w:vAlign w:val="top"/>
          </w:tcPr>
          <w:p>
            <w:pPr>
              <w:pStyle w:val="TableText"/>
              <w:ind w:left="354"/>
              <w:spacing w:before="188" w:line="220" w:lineRule="auto"/>
              <w:rPr/>
            </w:pPr>
            <w:r>
              <w:rPr>
                <w:b/>
                <w:bCs/>
                <w:spacing w:val="-3"/>
              </w:rPr>
              <w:t>工程名称</w:t>
            </w:r>
          </w:p>
        </w:tc>
        <w:tc>
          <w:tcPr>
            <w:tcW w:w="2268" w:type="dxa"/>
            <w:vAlign w:val="top"/>
          </w:tcPr>
          <w:p>
            <w:pPr>
              <w:pStyle w:val="TableText"/>
              <w:ind w:left="865"/>
              <w:spacing w:before="188" w:line="219" w:lineRule="auto"/>
              <w:rPr/>
            </w:pPr>
            <w:r>
              <w:rPr>
                <w:b/>
                <w:bCs/>
                <w:spacing w:val="-3"/>
              </w:rPr>
              <w:t>项目概况</w:t>
            </w:r>
          </w:p>
        </w:tc>
        <w:tc>
          <w:tcPr>
            <w:tcW w:w="709" w:type="dxa"/>
            <w:vAlign w:val="top"/>
          </w:tcPr>
          <w:p>
            <w:pPr>
              <w:pStyle w:val="TableText"/>
              <w:ind w:left="87"/>
              <w:spacing w:before="188" w:line="220" w:lineRule="auto"/>
              <w:rPr/>
            </w:pPr>
            <w:r>
              <w:rPr>
                <w:b/>
                <w:bCs/>
                <w:spacing w:val="-3"/>
              </w:rPr>
              <w:t>开工日期</w:t>
            </w:r>
          </w:p>
        </w:tc>
        <w:tc>
          <w:tcPr>
            <w:tcW w:w="709" w:type="dxa"/>
            <w:vAlign w:val="top"/>
          </w:tcPr>
          <w:p>
            <w:pPr>
              <w:pStyle w:val="TableText"/>
              <w:ind w:left="88"/>
              <w:spacing w:before="188" w:line="219" w:lineRule="auto"/>
              <w:rPr/>
            </w:pPr>
            <w:r>
              <w:rPr>
                <w:b/>
                <w:bCs/>
                <w:spacing w:val="-3"/>
              </w:rPr>
              <w:t>竣工日期</w:t>
            </w:r>
          </w:p>
        </w:tc>
        <w:tc>
          <w:tcPr>
            <w:tcW w:w="889" w:type="dxa"/>
            <w:vAlign w:val="top"/>
          </w:tcPr>
          <w:p>
            <w:pPr>
              <w:pStyle w:val="TableText"/>
              <w:ind w:left="249" w:right="114" w:hanging="130"/>
              <w:spacing w:before="97" w:line="230" w:lineRule="auto"/>
              <w:rPr/>
            </w:pPr>
            <w:r>
              <w:rPr>
                <w:b/>
                <w:bCs/>
                <w:spacing w:val="-3"/>
              </w:rPr>
              <w:t>含税单价最</w:t>
            </w:r>
            <w:r>
              <w:rPr>
                <w:spacing w:val="2"/>
              </w:rPr>
              <w:t xml:space="preserve"> </w:t>
            </w:r>
            <w:r>
              <w:rPr>
                <w:b/>
                <w:bCs/>
                <w:spacing w:val="-4"/>
              </w:rPr>
              <w:t>高限价</w:t>
            </w:r>
          </w:p>
        </w:tc>
        <w:tc>
          <w:tcPr>
            <w:tcW w:w="789" w:type="dxa"/>
            <w:vAlign w:val="top"/>
          </w:tcPr>
          <w:p>
            <w:pPr>
              <w:pStyle w:val="TableText"/>
              <w:ind w:left="260" w:right="133" w:hanging="130"/>
              <w:spacing w:before="88" w:line="229" w:lineRule="auto"/>
              <w:rPr/>
            </w:pPr>
            <w:r>
              <w:rPr>
                <w:b/>
                <w:bCs/>
                <w:spacing w:val="-3"/>
              </w:rPr>
              <w:t>含税最高</w:t>
            </w:r>
            <w:r>
              <w:rPr/>
              <w:t xml:space="preserve"> </w:t>
            </w:r>
            <w:r>
              <w:rPr>
                <w:b/>
                <w:bCs/>
                <w:spacing w:val="-5"/>
              </w:rPr>
              <w:t>限价</w:t>
            </w:r>
          </w:p>
        </w:tc>
        <w:tc>
          <w:tcPr>
            <w:tcW w:w="754" w:type="dxa"/>
            <w:vAlign w:val="top"/>
          </w:tcPr>
          <w:p>
            <w:pPr>
              <w:pStyle w:val="TableText"/>
              <w:ind w:left="111"/>
              <w:spacing w:before="9" w:line="212" w:lineRule="auto"/>
              <w:rPr/>
            </w:pPr>
            <w:r>
              <w:rPr>
                <w:b/>
                <w:bCs/>
                <w:spacing w:val="-3"/>
              </w:rPr>
              <w:t>入围厂家</w:t>
            </w:r>
          </w:p>
          <w:p>
            <w:pPr>
              <w:pStyle w:val="TableText"/>
              <w:ind w:left="131"/>
              <w:spacing w:line="202" w:lineRule="exact"/>
              <w:rPr/>
            </w:pPr>
            <w:r>
              <w:rPr>
                <w:b/>
                <w:bCs/>
                <w:spacing w:val="-3"/>
                <w:position w:val="5"/>
              </w:rPr>
              <w:t>数量(家</w:t>
            </w:r>
          </w:p>
          <w:p>
            <w:pPr>
              <w:pStyle w:val="TableText"/>
              <w:ind w:left="341"/>
              <w:spacing w:line="188" w:lineRule="auto"/>
              <w:rPr/>
            </w:pPr>
            <w:r>
              <w:rPr>
                <w:b/>
                <w:bCs/>
                <w:spacing w:val="-2"/>
              </w:rPr>
              <w:t>)</w:t>
            </w:r>
          </w:p>
        </w:tc>
      </w:tr>
      <w:tr>
        <w:trPr>
          <w:trHeight w:val="507" w:hRule="atLeast"/>
        </w:trPr>
        <w:tc>
          <w:tcPr>
            <w:tcW w:w="724" w:type="dxa"/>
            <w:vAlign w:val="top"/>
            <w:vMerge w:val="restart"/>
            <w:tcBorders>
              <w:bottom w:val="nil"/>
            </w:tcBorders>
          </w:tcPr>
          <w:p>
            <w:pPr>
              <w:spacing w:line="322" w:lineRule="auto"/>
              <w:rPr>
                <w:rFonts w:ascii="Arial"/>
                <w:sz w:val="21"/>
              </w:rPr>
            </w:pPr>
            <w:r/>
          </w:p>
          <w:p>
            <w:pPr>
              <w:spacing w:line="322" w:lineRule="auto"/>
              <w:rPr>
                <w:rFonts w:ascii="Arial"/>
                <w:sz w:val="21"/>
              </w:rPr>
            </w:pPr>
            <w:r/>
          </w:p>
          <w:p>
            <w:pPr>
              <w:pStyle w:val="TableText"/>
              <w:ind w:left="184" w:right="103" w:hanging="90"/>
              <w:spacing w:before="43" w:line="205" w:lineRule="auto"/>
              <w:rPr/>
            </w:pPr>
            <w:r>
              <w:rPr>
                <w:spacing w:val="-1"/>
              </w:rPr>
              <w:t>LN240225</w:t>
            </w:r>
            <w:r>
              <w:rPr>
                <w:spacing w:val="2"/>
              </w:rPr>
              <w:t xml:space="preserve"> </w:t>
            </w:r>
            <w:r>
              <w:rPr>
                <w:spacing w:val="-1"/>
              </w:rPr>
              <w:t>-D-FW</w:t>
            </w:r>
          </w:p>
        </w:tc>
        <w:tc>
          <w:tcPr>
            <w:tcW w:w="520" w:type="dxa"/>
            <w:vAlign w:val="top"/>
            <w:vMerge w:val="restart"/>
            <w:tcBorders>
              <w:bottom w:val="nil"/>
            </w:tcBorders>
          </w:tcPr>
          <w:p>
            <w:pPr>
              <w:spacing w:line="335" w:lineRule="auto"/>
              <w:rPr>
                <w:rFonts w:ascii="Arial"/>
                <w:sz w:val="21"/>
              </w:rPr>
            </w:pPr>
            <w:r/>
          </w:p>
          <w:p>
            <w:pPr>
              <w:spacing w:line="336" w:lineRule="auto"/>
              <w:rPr>
                <w:rFonts w:ascii="Arial"/>
                <w:sz w:val="21"/>
              </w:rPr>
            </w:pPr>
            <w:r/>
          </w:p>
          <w:p>
            <w:pPr>
              <w:pStyle w:val="TableText"/>
              <w:ind w:left="120"/>
              <w:spacing w:before="42" w:line="219" w:lineRule="auto"/>
              <w:rPr/>
            </w:pPr>
            <w:r>
              <w:rPr>
                <w:spacing w:val="-2"/>
              </w:rPr>
              <w:t>服务</w:t>
            </w:r>
          </w:p>
        </w:tc>
        <w:tc>
          <w:tcPr>
            <w:tcW w:w="340" w:type="dxa"/>
            <w:vAlign w:val="top"/>
          </w:tcPr>
          <w:p>
            <w:pPr>
              <w:pStyle w:val="TableText"/>
              <w:ind w:left="120"/>
              <w:spacing w:before="220" w:line="184" w:lineRule="auto"/>
              <w:rPr/>
            </w:pPr>
            <w:r>
              <w:rPr/>
              <w:t>1</w:t>
            </w:r>
          </w:p>
        </w:tc>
        <w:tc>
          <w:tcPr>
            <w:tcW w:w="909" w:type="dxa"/>
            <w:vAlign w:val="top"/>
          </w:tcPr>
          <w:p>
            <w:pPr>
              <w:pStyle w:val="TableText"/>
              <w:ind w:left="149" w:right="134" w:hanging="29"/>
              <w:spacing w:before="180" w:line="198" w:lineRule="auto"/>
              <w:rPr/>
            </w:pPr>
            <w:r>
              <w:rPr>
                <w:spacing w:val="-1"/>
              </w:rPr>
              <w:t>002G210000</w:t>
            </w:r>
            <w:r>
              <w:rPr>
                <w:spacing w:val="2"/>
              </w:rPr>
              <w:t xml:space="preserve"> </w:t>
            </w:r>
            <w:r>
              <w:rPr>
                <w:spacing w:val="-1"/>
              </w:rPr>
              <w:t>0003P1WFT</w:t>
            </w:r>
          </w:p>
        </w:tc>
        <w:tc>
          <w:tcPr>
            <w:tcW w:w="859" w:type="dxa"/>
            <w:vAlign w:val="top"/>
          </w:tcPr>
          <w:p>
            <w:pPr>
              <w:pStyle w:val="TableText"/>
              <w:ind w:left="91" w:right="111"/>
              <w:spacing w:before="127" w:line="216" w:lineRule="auto"/>
              <w:rPr/>
            </w:pPr>
            <w:r>
              <w:rPr>
                <w:spacing w:val="-2"/>
              </w:rPr>
              <w:t>劳务分包工</w:t>
            </w:r>
            <w:r>
              <w:rPr/>
              <w:t xml:space="preserve"> </w:t>
            </w:r>
            <w:r>
              <w:rPr>
                <w:spacing w:val="-1"/>
              </w:rPr>
              <w:t>程框架服务</w:t>
            </w:r>
          </w:p>
        </w:tc>
        <w:tc>
          <w:tcPr>
            <w:tcW w:w="1249" w:type="dxa"/>
            <w:vAlign w:val="top"/>
          </w:tcPr>
          <w:p>
            <w:pPr>
              <w:pStyle w:val="TableText"/>
              <w:ind w:left="92"/>
              <w:spacing w:before="17" w:line="219" w:lineRule="auto"/>
              <w:rPr/>
            </w:pPr>
            <w:r>
              <w:rPr>
                <w:spacing w:val="-1"/>
              </w:rPr>
              <w:t>沈阳电建分公司承</w:t>
            </w:r>
          </w:p>
          <w:p>
            <w:pPr>
              <w:pStyle w:val="TableText"/>
              <w:ind w:left="92"/>
              <w:spacing w:before="6" w:line="220" w:lineRule="auto"/>
              <w:rPr/>
            </w:pPr>
            <w:r>
              <w:rPr>
                <w:spacing w:val="3"/>
              </w:rPr>
              <w:t>建的小型基建项目</w:t>
            </w:r>
          </w:p>
          <w:p>
            <w:pPr>
              <w:pStyle w:val="TableText"/>
              <w:ind w:left="162"/>
              <w:spacing w:before="34" w:line="184" w:lineRule="auto"/>
              <w:rPr/>
            </w:pPr>
            <w:r>
              <w:rPr>
                <w:spacing w:val="-1"/>
              </w:rPr>
              <w:t>工程的劳务分包</w:t>
            </w:r>
          </w:p>
        </w:tc>
        <w:tc>
          <w:tcPr>
            <w:tcW w:w="2268" w:type="dxa"/>
            <w:vAlign w:val="top"/>
          </w:tcPr>
          <w:p>
            <w:pPr>
              <w:pStyle w:val="TableText"/>
              <w:ind w:left="83"/>
              <w:spacing w:before="17" w:line="219" w:lineRule="auto"/>
              <w:rPr/>
            </w:pPr>
            <w:r>
              <w:rPr>
                <w:spacing w:val="-1"/>
              </w:rPr>
              <w:t>2024年度辽宁电力能源发展集团有限</w:t>
            </w:r>
          </w:p>
          <w:p>
            <w:pPr>
              <w:pStyle w:val="TableText"/>
              <w:ind w:left="83"/>
              <w:spacing w:before="15" w:line="219" w:lineRule="auto"/>
              <w:rPr/>
            </w:pPr>
            <w:r>
              <w:rPr>
                <w:spacing w:val="-1"/>
              </w:rPr>
              <w:t>公司沈阳电建分公司承建的小型基建</w:t>
            </w:r>
          </w:p>
          <w:p>
            <w:pPr>
              <w:pStyle w:val="TableText"/>
              <w:ind w:left="833"/>
              <w:spacing w:before="6" w:line="212" w:lineRule="auto"/>
              <w:rPr/>
            </w:pPr>
            <w:r>
              <w:rPr>
                <w:spacing w:val="-1"/>
              </w:rPr>
              <w:t>项目工程。</w:t>
            </w:r>
          </w:p>
        </w:tc>
        <w:tc>
          <w:tcPr>
            <w:tcW w:w="709" w:type="dxa"/>
            <w:vAlign w:val="top"/>
          </w:tcPr>
          <w:p>
            <w:pPr>
              <w:pStyle w:val="TableText"/>
              <w:ind w:left="284" w:right="98" w:hanging="199"/>
              <w:spacing w:before="108" w:line="230" w:lineRule="auto"/>
              <w:rPr/>
            </w:pPr>
            <w:r>
              <w:rPr>
                <w:spacing w:val="-2"/>
              </w:rPr>
              <w:t>合同签订</w:t>
            </w:r>
            <w:r>
              <w:rPr>
                <w:spacing w:val="1"/>
              </w:rPr>
              <w:t xml:space="preserve"> </w:t>
            </w:r>
            <w:r>
              <w:rPr/>
              <w:t>后</w:t>
            </w:r>
          </w:p>
        </w:tc>
        <w:tc>
          <w:tcPr>
            <w:tcW w:w="709" w:type="dxa"/>
            <w:vAlign w:val="top"/>
          </w:tcPr>
          <w:p>
            <w:pPr>
              <w:pStyle w:val="TableText"/>
              <w:ind w:left="86"/>
              <w:spacing w:before="107" w:line="219" w:lineRule="auto"/>
              <w:rPr/>
            </w:pPr>
            <w:r>
              <w:rPr>
                <w:spacing w:val="-1"/>
              </w:rPr>
              <w:t>2024年12</w:t>
            </w:r>
          </w:p>
          <w:p>
            <w:pPr>
              <w:pStyle w:val="TableText"/>
              <w:ind w:left="156"/>
              <w:spacing w:before="15" w:line="219" w:lineRule="auto"/>
              <w:rPr/>
            </w:pPr>
            <w:r>
              <w:rPr>
                <w:spacing w:val="5"/>
              </w:rPr>
              <w:t>月31日</w:t>
            </w:r>
          </w:p>
        </w:tc>
        <w:tc>
          <w:tcPr>
            <w:tcW w:w="889" w:type="dxa"/>
            <w:vAlign w:val="top"/>
          </w:tcPr>
          <w:p>
            <w:pPr>
              <w:pStyle w:val="TableText"/>
              <w:ind w:left="407"/>
              <w:spacing w:before="191" w:line="224" w:lineRule="auto"/>
              <w:rPr/>
            </w:pPr>
            <w:r>
              <w:rPr/>
              <w:t>/</w:t>
            </w:r>
          </w:p>
        </w:tc>
        <w:tc>
          <w:tcPr>
            <w:tcW w:w="789" w:type="dxa"/>
            <w:vAlign w:val="top"/>
          </w:tcPr>
          <w:p>
            <w:pPr>
              <w:pStyle w:val="TableText"/>
              <w:ind w:left="258"/>
              <w:spacing w:before="220" w:line="184" w:lineRule="auto"/>
              <w:rPr/>
            </w:pPr>
            <w:r>
              <w:rPr>
                <w:spacing w:val="-3"/>
              </w:rPr>
              <w:t>100%</w:t>
            </w:r>
          </w:p>
        </w:tc>
        <w:tc>
          <w:tcPr>
            <w:tcW w:w="754" w:type="dxa"/>
            <w:vAlign w:val="top"/>
          </w:tcPr>
          <w:p>
            <w:pPr>
              <w:pStyle w:val="TableText"/>
              <w:ind w:left="339"/>
              <w:spacing w:before="220" w:line="183" w:lineRule="auto"/>
              <w:rPr/>
            </w:pPr>
            <w:r>
              <w:rPr/>
              <w:t>2</w:t>
            </w:r>
          </w:p>
        </w:tc>
      </w:tr>
      <w:tr>
        <w:trPr>
          <w:trHeight w:val="338" w:hRule="atLeast"/>
        </w:trPr>
        <w:tc>
          <w:tcPr>
            <w:tcW w:w="724" w:type="dxa"/>
            <w:vAlign w:val="top"/>
            <w:vMerge w:val="continue"/>
            <w:tcBorders>
              <w:top w:val="nil"/>
              <w:bottom w:val="nil"/>
            </w:tcBorders>
          </w:tcPr>
          <w:p>
            <w:pPr>
              <w:rPr>
                <w:rFonts w:ascii="Arial"/>
                <w:sz w:val="21"/>
              </w:rPr>
            </w:pPr>
            <w:r/>
          </w:p>
        </w:tc>
        <w:tc>
          <w:tcPr>
            <w:tcW w:w="520" w:type="dxa"/>
            <w:vAlign w:val="top"/>
            <w:vMerge w:val="continue"/>
            <w:tcBorders>
              <w:top w:val="nil"/>
              <w:bottom w:val="nil"/>
            </w:tcBorders>
          </w:tcPr>
          <w:p>
            <w:pPr>
              <w:rPr>
                <w:rFonts w:ascii="Arial"/>
                <w:sz w:val="21"/>
              </w:rPr>
            </w:pPr>
            <w:r/>
          </w:p>
        </w:tc>
        <w:tc>
          <w:tcPr>
            <w:tcW w:w="340" w:type="dxa"/>
            <w:vAlign w:val="top"/>
            <w:vMerge w:val="restart"/>
            <w:tcBorders>
              <w:bottom w:val="nil"/>
            </w:tcBorders>
          </w:tcPr>
          <w:p>
            <w:pPr>
              <w:spacing w:line="448" w:lineRule="auto"/>
              <w:rPr>
                <w:rFonts w:ascii="Arial"/>
                <w:sz w:val="21"/>
              </w:rPr>
            </w:pPr>
            <w:r/>
          </w:p>
          <w:p>
            <w:pPr>
              <w:pStyle w:val="TableText"/>
              <w:ind w:left="120"/>
              <w:spacing w:before="43" w:line="183" w:lineRule="auto"/>
              <w:rPr/>
            </w:pPr>
            <w:r>
              <w:rPr/>
              <w:t>2</w:t>
            </w:r>
          </w:p>
        </w:tc>
        <w:tc>
          <w:tcPr>
            <w:tcW w:w="909" w:type="dxa"/>
            <w:vAlign w:val="top"/>
          </w:tcPr>
          <w:p>
            <w:pPr>
              <w:pStyle w:val="TableText"/>
              <w:ind w:left="150" w:right="117" w:hanging="70"/>
              <w:spacing w:before="63" w:line="188" w:lineRule="auto"/>
              <w:rPr/>
            </w:pPr>
            <w:r>
              <w:rPr>
                <w:spacing w:val="-2"/>
              </w:rPr>
              <w:t>1002G210000</w:t>
            </w:r>
            <w:r>
              <w:rPr>
                <w:spacing w:val="6"/>
              </w:rPr>
              <w:t xml:space="preserve"> </w:t>
            </w:r>
            <w:r>
              <w:rPr>
                <w:spacing w:val="-1"/>
              </w:rPr>
              <w:t>0003P0MPT</w:t>
            </w:r>
          </w:p>
        </w:tc>
        <w:tc>
          <w:tcPr>
            <w:tcW w:w="859" w:type="dxa"/>
            <w:vAlign w:val="top"/>
            <w:vMerge w:val="restart"/>
            <w:tcBorders>
              <w:bottom w:val="nil"/>
            </w:tcBorders>
          </w:tcPr>
          <w:p>
            <w:pPr>
              <w:spacing w:line="245" w:lineRule="auto"/>
              <w:rPr>
                <w:rFonts w:ascii="Arial"/>
                <w:sz w:val="21"/>
              </w:rPr>
            </w:pPr>
            <w:r/>
          </w:p>
          <w:p>
            <w:pPr>
              <w:pStyle w:val="TableText"/>
              <w:ind w:left="91"/>
              <w:spacing w:before="43" w:line="219" w:lineRule="auto"/>
              <w:rPr/>
            </w:pPr>
            <w:r>
              <w:rPr>
                <w:spacing w:val="-2"/>
              </w:rPr>
              <w:t>外委机件喷</w:t>
            </w:r>
          </w:p>
          <w:p>
            <w:pPr>
              <w:pStyle w:val="TableText"/>
              <w:ind w:left="91"/>
              <w:spacing w:before="16" w:line="219" w:lineRule="auto"/>
              <w:rPr/>
            </w:pPr>
            <w:r>
              <w:rPr>
                <w:spacing w:val="-1"/>
              </w:rPr>
              <w:t>漆及加工框</w:t>
            </w:r>
          </w:p>
          <w:p>
            <w:pPr>
              <w:pStyle w:val="TableText"/>
              <w:ind w:left="221"/>
              <w:spacing w:before="15" w:line="219" w:lineRule="auto"/>
              <w:rPr/>
            </w:pPr>
            <w:r>
              <w:rPr>
                <w:spacing w:val="-2"/>
              </w:rPr>
              <w:t>架服务</w:t>
            </w:r>
          </w:p>
        </w:tc>
        <w:tc>
          <w:tcPr>
            <w:tcW w:w="1249" w:type="dxa"/>
            <w:vAlign w:val="top"/>
            <w:vMerge w:val="restart"/>
            <w:tcBorders>
              <w:bottom w:val="nil"/>
            </w:tcBorders>
          </w:tcPr>
          <w:p>
            <w:pPr>
              <w:spacing w:line="246" w:lineRule="auto"/>
              <w:rPr>
                <w:rFonts w:ascii="Arial"/>
                <w:sz w:val="21"/>
              </w:rPr>
            </w:pPr>
            <w:r/>
          </w:p>
          <w:p>
            <w:pPr>
              <w:pStyle w:val="TableText"/>
              <w:ind w:left="92" w:right="92"/>
              <w:spacing w:before="42" w:line="234" w:lineRule="auto"/>
              <w:jc w:val="both"/>
              <w:rPr/>
            </w:pPr>
            <w:r>
              <w:rPr>
                <w:spacing w:val="1"/>
              </w:rPr>
              <w:t>安全文明施工产品</w:t>
            </w:r>
            <w:r>
              <w:rPr>
                <w:spacing w:val="4"/>
              </w:rPr>
              <w:t xml:space="preserve"> </w:t>
            </w:r>
            <w:r>
              <w:rPr/>
              <w:t>围栏及深基坑一体</w:t>
            </w:r>
            <w:r>
              <w:rPr>
                <w:spacing w:val="4"/>
              </w:rPr>
              <w:t xml:space="preserve"> </w:t>
            </w:r>
            <w:r>
              <w:rPr>
                <w:spacing w:val="-1"/>
              </w:rPr>
              <w:t>化装置的喷漆服务</w:t>
            </w:r>
          </w:p>
        </w:tc>
        <w:tc>
          <w:tcPr>
            <w:tcW w:w="2268" w:type="dxa"/>
            <w:vAlign w:val="top"/>
          </w:tcPr>
          <w:p>
            <w:pPr>
              <w:pStyle w:val="TableText"/>
              <w:ind w:left="153"/>
              <w:spacing w:before="110" w:line="219" w:lineRule="auto"/>
              <w:rPr/>
            </w:pPr>
            <w:r>
              <w:rPr/>
              <w:t>门型围栏(含腿)、围栏管喷漆服务</w:t>
            </w:r>
          </w:p>
        </w:tc>
        <w:tc>
          <w:tcPr>
            <w:tcW w:w="709" w:type="dxa"/>
            <w:vAlign w:val="top"/>
            <w:vMerge w:val="restart"/>
            <w:tcBorders>
              <w:bottom w:val="nil"/>
            </w:tcBorders>
          </w:tcPr>
          <w:p>
            <w:pPr>
              <w:spacing w:line="337" w:lineRule="auto"/>
              <w:rPr>
                <w:rFonts w:ascii="Arial"/>
                <w:sz w:val="21"/>
              </w:rPr>
            </w:pPr>
            <w:r/>
          </w:p>
          <w:p>
            <w:pPr>
              <w:pStyle w:val="TableText"/>
              <w:ind w:left="284" w:right="98" w:hanging="199"/>
              <w:spacing w:before="42" w:line="223" w:lineRule="auto"/>
              <w:rPr/>
            </w:pPr>
            <w:r>
              <w:rPr>
                <w:spacing w:val="-2"/>
              </w:rPr>
              <w:t>合同签订</w:t>
            </w:r>
            <w:r>
              <w:rPr>
                <w:spacing w:val="1"/>
              </w:rPr>
              <w:t xml:space="preserve"> </w:t>
            </w:r>
            <w:r>
              <w:rPr/>
              <w:t>后</w:t>
            </w:r>
          </w:p>
        </w:tc>
        <w:tc>
          <w:tcPr>
            <w:tcW w:w="709" w:type="dxa"/>
            <w:vAlign w:val="top"/>
            <w:vMerge w:val="restart"/>
            <w:tcBorders>
              <w:bottom w:val="nil"/>
            </w:tcBorders>
          </w:tcPr>
          <w:p>
            <w:pPr>
              <w:spacing w:line="337" w:lineRule="auto"/>
              <w:rPr>
                <w:rFonts w:ascii="Arial"/>
                <w:sz w:val="21"/>
              </w:rPr>
            </w:pPr>
            <w:r/>
          </w:p>
          <w:p>
            <w:pPr>
              <w:pStyle w:val="TableText"/>
              <w:ind w:left="186" w:right="97" w:hanging="100"/>
              <w:spacing w:before="42" w:line="222" w:lineRule="auto"/>
              <w:rPr/>
            </w:pPr>
            <w:r>
              <w:rPr>
                <w:spacing w:val="-2"/>
              </w:rPr>
              <w:t>合同签订</w:t>
            </w:r>
            <w:r>
              <w:rPr>
                <w:spacing w:val="1"/>
              </w:rPr>
              <w:t xml:space="preserve"> </w:t>
            </w:r>
            <w:r>
              <w:rPr>
                <w:spacing w:val="-2"/>
              </w:rPr>
              <w:t>后1年</w:t>
            </w:r>
          </w:p>
        </w:tc>
        <w:tc>
          <w:tcPr>
            <w:tcW w:w="889" w:type="dxa"/>
            <w:vAlign w:val="top"/>
          </w:tcPr>
          <w:p>
            <w:pPr>
              <w:pStyle w:val="TableText"/>
              <w:ind w:left="207"/>
              <w:spacing w:before="110" w:line="220" w:lineRule="auto"/>
              <w:rPr/>
            </w:pPr>
            <w:r>
              <w:rPr>
                <w:spacing w:val="-1"/>
              </w:rPr>
              <w:t>60元/套</w:t>
            </w:r>
          </w:p>
        </w:tc>
        <w:tc>
          <w:tcPr>
            <w:tcW w:w="789" w:type="dxa"/>
            <w:vAlign w:val="top"/>
            <w:vMerge w:val="restart"/>
            <w:tcBorders>
              <w:bottom w:val="nil"/>
            </w:tcBorders>
          </w:tcPr>
          <w:p>
            <w:pPr>
              <w:spacing w:line="419" w:lineRule="auto"/>
              <w:rPr>
                <w:rFonts w:ascii="Arial"/>
                <w:sz w:val="21"/>
              </w:rPr>
            </w:pPr>
            <w:r/>
          </w:p>
          <w:p>
            <w:pPr>
              <w:pStyle w:val="TableText"/>
              <w:ind w:left="358"/>
              <w:spacing w:before="42" w:line="224" w:lineRule="auto"/>
              <w:rPr/>
            </w:pPr>
            <w:r>
              <w:rPr/>
              <w:t>/</w:t>
            </w:r>
          </w:p>
        </w:tc>
        <w:tc>
          <w:tcPr>
            <w:tcW w:w="754" w:type="dxa"/>
            <w:vAlign w:val="top"/>
            <w:vMerge w:val="restart"/>
            <w:tcBorders>
              <w:bottom w:val="nil"/>
            </w:tcBorders>
          </w:tcPr>
          <w:p>
            <w:pPr>
              <w:spacing w:line="448" w:lineRule="auto"/>
              <w:rPr>
                <w:rFonts w:ascii="Arial"/>
                <w:sz w:val="21"/>
              </w:rPr>
            </w:pPr>
            <w:r/>
          </w:p>
          <w:p>
            <w:pPr>
              <w:pStyle w:val="TableText"/>
              <w:ind w:left="339"/>
              <w:spacing w:before="43" w:line="183" w:lineRule="auto"/>
              <w:rPr/>
            </w:pPr>
            <w:r>
              <w:rPr/>
              <w:t>2</w:t>
            </w:r>
          </w:p>
        </w:tc>
      </w:tr>
      <w:tr>
        <w:trPr>
          <w:trHeight w:val="328" w:hRule="atLeast"/>
        </w:trPr>
        <w:tc>
          <w:tcPr>
            <w:tcW w:w="724" w:type="dxa"/>
            <w:vAlign w:val="top"/>
            <w:vMerge w:val="continue"/>
            <w:tcBorders>
              <w:top w:val="nil"/>
              <w:bottom w:val="nil"/>
            </w:tcBorders>
          </w:tcPr>
          <w:p>
            <w:pPr>
              <w:rPr>
                <w:rFonts w:ascii="Arial"/>
                <w:sz w:val="21"/>
              </w:rPr>
            </w:pPr>
            <w:r/>
          </w:p>
        </w:tc>
        <w:tc>
          <w:tcPr>
            <w:tcW w:w="520" w:type="dxa"/>
            <w:vAlign w:val="top"/>
            <w:vMerge w:val="continue"/>
            <w:tcBorders>
              <w:top w:val="nil"/>
              <w:bottom w:val="nil"/>
            </w:tcBorders>
          </w:tcPr>
          <w:p>
            <w:pPr>
              <w:rPr>
                <w:rFonts w:ascii="Arial"/>
                <w:sz w:val="21"/>
              </w:rPr>
            </w:pPr>
            <w:r/>
          </w:p>
        </w:tc>
        <w:tc>
          <w:tcPr>
            <w:tcW w:w="340" w:type="dxa"/>
            <w:vAlign w:val="top"/>
            <w:vMerge w:val="continue"/>
            <w:tcBorders>
              <w:top w:val="nil"/>
              <w:bottom w:val="nil"/>
            </w:tcBorders>
          </w:tcPr>
          <w:p>
            <w:pPr>
              <w:rPr>
                <w:rFonts w:ascii="Arial"/>
                <w:sz w:val="21"/>
              </w:rPr>
            </w:pPr>
            <w:r/>
          </w:p>
        </w:tc>
        <w:tc>
          <w:tcPr>
            <w:tcW w:w="909" w:type="dxa"/>
            <w:vAlign w:val="top"/>
          </w:tcPr>
          <w:p>
            <w:pPr>
              <w:pStyle w:val="TableText"/>
              <w:ind w:left="150" w:right="117" w:hanging="70"/>
              <w:spacing w:before="75" w:line="172" w:lineRule="auto"/>
              <w:rPr/>
            </w:pPr>
            <w:r>
              <w:rPr>
                <w:spacing w:val="-2"/>
              </w:rPr>
              <w:t>1002G210000</w:t>
            </w:r>
            <w:r>
              <w:rPr>
                <w:spacing w:val="6"/>
              </w:rPr>
              <w:t xml:space="preserve"> </w:t>
            </w:r>
            <w:r>
              <w:rPr>
                <w:spacing w:val="-1"/>
              </w:rPr>
              <w:t>0003POMPV</w:t>
            </w:r>
          </w:p>
        </w:tc>
        <w:tc>
          <w:tcPr>
            <w:tcW w:w="859"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2268" w:type="dxa"/>
            <w:vAlign w:val="top"/>
          </w:tcPr>
          <w:p>
            <w:pPr>
              <w:pStyle w:val="TableText"/>
              <w:ind w:left="603"/>
              <w:spacing w:before="102" w:line="219" w:lineRule="auto"/>
              <w:rPr/>
            </w:pPr>
            <w:r>
              <w:rPr>
                <w:spacing w:val="-1"/>
              </w:rPr>
              <w:t>其它物料喷漆服务</w:t>
            </w:r>
          </w:p>
        </w:tc>
        <w:tc>
          <w:tcPr>
            <w:tcW w:w="709" w:type="dxa"/>
            <w:vAlign w:val="top"/>
            <w:vMerge w:val="continue"/>
            <w:tcBorders>
              <w:top w:val="nil"/>
              <w:bottom w:val="nil"/>
            </w:tcBorders>
          </w:tcPr>
          <w:p>
            <w:pPr>
              <w:rPr>
                <w:rFonts w:ascii="Arial"/>
                <w:sz w:val="21"/>
              </w:rPr>
            </w:pPr>
            <w:r/>
          </w:p>
        </w:tc>
        <w:tc>
          <w:tcPr>
            <w:tcW w:w="709" w:type="dxa"/>
            <w:vAlign w:val="top"/>
            <w:vMerge w:val="continue"/>
            <w:tcBorders>
              <w:top w:val="nil"/>
              <w:bottom w:val="nil"/>
            </w:tcBorders>
          </w:tcPr>
          <w:p>
            <w:pPr>
              <w:rPr>
                <w:rFonts w:ascii="Arial"/>
                <w:sz w:val="21"/>
              </w:rPr>
            </w:pPr>
            <w:r/>
          </w:p>
        </w:tc>
        <w:tc>
          <w:tcPr>
            <w:tcW w:w="889" w:type="dxa"/>
            <w:vAlign w:val="top"/>
          </w:tcPr>
          <w:p>
            <w:pPr>
              <w:pStyle w:val="TableText"/>
              <w:ind w:left="77"/>
              <w:spacing w:before="102" w:line="219" w:lineRule="auto"/>
              <w:rPr/>
            </w:pPr>
            <w:r>
              <w:rPr>
                <w:spacing w:val="-1"/>
              </w:rPr>
              <w:t>65元/平方米</w:t>
            </w:r>
          </w:p>
        </w:tc>
        <w:tc>
          <w:tcPr>
            <w:tcW w:w="7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53" w:hRule="atLeast"/>
        </w:trPr>
        <w:tc>
          <w:tcPr>
            <w:tcW w:w="724"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340" w:type="dxa"/>
            <w:vAlign w:val="top"/>
            <w:vMerge w:val="continue"/>
            <w:tcBorders>
              <w:top w:val="nil"/>
            </w:tcBorders>
          </w:tcPr>
          <w:p>
            <w:pPr>
              <w:rPr>
                <w:rFonts w:ascii="Arial"/>
                <w:sz w:val="21"/>
              </w:rPr>
            </w:pPr>
            <w:r/>
          </w:p>
        </w:tc>
        <w:tc>
          <w:tcPr>
            <w:tcW w:w="909" w:type="dxa"/>
            <w:vAlign w:val="top"/>
          </w:tcPr>
          <w:p>
            <w:pPr>
              <w:pStyle w:val="TableText"/>
              <w:ind w:left="150" w:right="117" w:hanging="70"/>
              <w:spacing w:before="88" w:line="181" w:lineRule="auto"/>
              <w:rPr/>
            </w:pPr>
            <w:r>
              <w:rPr>
                <w:spacing w:val="-2"/>
              </w:rPr>
              <w:t>1002G210000</w:t>
            </w:r>
            <w:r>
              <w:rPr>
                <w:spacing w:val="6"/>
              </w:rPr>
              <w:t xml:space="preserve"> </w:t>
            </w:r>
            <w:r>
              <w:rPr>
                <w:spacing w:val="-1"/>
              </w:rPr>
              <w:t>0003POMPU</w:t>
            </w:r>
          </w:p>
        </w:tc>
        <w:tc>
          <w:tcPr>
            <w:tcW w:w="859" w:type="dxa"/>
            <w:vAlign w:val="top"/>
            <w:vMerge w:val="continue"/>
            <w:tcBorders>
              <w:top w:val="nil"/>
            </w:tcBorders>
          </w:tcPr>
          <w:p>
            <w:pPr>
              <w:rPr>
                <w:rFonts w:ascii="Arial"/>
                <w:sz w:val="21"/>
              </w:rPr>
            </w:pPr>
            <w:r/>
          </w:p>
        </w:tc>
        <w:tc>
          <w:tcPr>
            <w:tcW w:w="1249" w:type="dxa"/>
            <w:vAlign w:val="top"/>
            <w:vMerge w:val="continue"/>
            <w:tcBorders>
              <w:top w:val="nil"/>
            </w:tcBorders>
          </w:tcPr>
          <w:p>
            <w:pPr>
              <w:rPr>
                <w:rFonts w:ascii="Arial"/>
                <w:sz w:val="21"/>
              </w:rPr>
            </w:pPr>
            <w:r/>
          </w:p>
        </w:tc>
        <w:tc>
          <w:tcPr>
            <w:tcW w:w="2268" w:type="dxa"/>
            <w:vAlign w:val="top"/>
          </w:tcPr>
          <w:p>
            <w:pPr>
              <w:pStyle w:val="TableText"/>
              <w:ind w:left="343"/>
              <w:spacing w:before="114" w:line="219" w:lineRule="auto"/>
              <w:rPr/>
            </w:pPr>
            <w:r>
              <w:rPr/>
              <w:t>门型围栏，围栏管加工服务</w:t>
            </w:r>
          </w:p>
        </w:tc>
        <w:tc>
          <w:tcPr>
            <w:tcW w:w="709"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89" w:type="dxa"/>
            <w:vAlign w:val="top"/>
          </w:tcPr>
          <w:p>
            <w:pPr>
              <w:pStyle w:val="TableText"/>
              <w:ind w:left="207"/>
              <w:spacing w:before="114" w:line="220" w:lineRule="auto"/>
              <w:rPr/>
            </w:pPr>
            <w:r>
              <w:rPr>
                <w:spacing w:val="-2"/>
              </w:rPr>
              <w:t>50元/套</w:t>
            </w:r>
          </w:p>
        </w:tc>
        <w:tc>
          <w:tcPr>
            <w:tcW w:w="789" w:type="dxa"/>
            <w:vAlign w:val="top"/>
            <w:vMerge w:val="continue"/>
            <w:tcBorders>
              <w:top w:val="nil"/>
            </w:tcBorders>
          </w:tcPr>
          <w:p>
            <w:pPr>
              <w:rPr>
                <w:rFonts w:ascii="Arial"/>
                <w:sz w:val="21"/>
              </w:rPr>
            </w:pPr>
            <w:r/>
          </w:p>
        </w:tc>
        <w:tc>
          <w:tcPr>
            <w:tcW w:w="754" w:type="dxa"/>
            <w:vAlign w:val="top"/>
            <w:vMerge w:val="continue"/>
            <w:tcBorders>
              <w:top w:val="nil"/>
            </w:tcBorders>
          </w:tcPr>
          <w:p>
            <w:pPr>
              <w:rPr>
                <w:rFonts w:ascii="Arial"/>
                <w:sz w:val="21"/>
              </w:rPr>
            </w:pPr>
            <w:r/>
          </w:p>
        </w:tc>
      </w:tr>
    </w:tbl>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firstLine="6354"/>
        <w:spacing w:line="1860" w:lineRule="exact"/>
        <w:rPr/>
      </w:pPr>
      <w:r>
        <w:rPr>
          <w:position w:val="-37"/>
        </w:rPr>
        <w:drawing>
          <wp:inline distT="0" distB="0" distL="0" distR="0">
            <wp:extent cx="1181086" cy="1181156"/>
            <wp:effectExtent l="0" t="0" r="0" b="0"/>
            <wp:docPr id="28" name="IM 28"/>
            <wp:cNvGraphicFramePr/>
            <a:graphic>
              <a:graphicData uri="http://schemas.openxmlformats.org/drawingml/2006/picture">
                <pic:pic>
                  <pic:nvPicPr>
                    <pic:cNvPr id="28" name="IM 28"/>
                    <pic:cNvPicPr/>
                  </pic:nvPicPr>
                  <pic:blipFill>
                    <a:blip r:embed="rId17"/>
                    <a:stretch>
                      <a:fillRect/>
                    </a:stretch>
                  </pic:blipFill>
                  <pic:spPr>
                    <a:xfrm rot="0">
                      <a:off x="0" y="0"/>
                      <a:ext cx="1181086" cy="1181156"/>
                    </a:xfrm>
                    <a:prstGeom prst="rect">
                      <a:avLst/>
                    </a:prstGeom>
                  </pic:spPr>
                </pic:pic>
              </a:graphicData>
            </a:graphic>
          </wp:inline>
        </w:drawing>
      </w:r>
    </w:p>
    <w:p>
      <w:pPr>
        <w:pStyle w:val="BodyText"/>
        <w:ind w:left="7833"/>
        <w:spacing w:before="259" w:line="183" w:lineRule="auto"/>
        <w:rPr>
          <w:sz w:val="10"/>
          <w:szCs w:val="10"/>
        </w:rPr>
      </w:pPr>
      <w:r>
        <w:rPr>
          <w:sz w:val="10"/>
          <w:szCs w:val="10"/>
        </w:rPr>
        <w:t>8</w:t>
      </w:r>
    </w:p>
    <w:sectPr>
      <w:pgSz w:w="16840" w:h="11900"/>
      <w:pgMar w:top="400" w:right="1055" w:bottom="0" w:left="252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17"/>
      <w:szCs w:val="17"/>
      <w:lang w:val="en-US" w:eastAsia="en-US" w:bidi="ar-SA"/>
    </w:rPr>
  </w:style>
  <w:style w:type="paragraph" w:styleId="TableText">
    <w:name w:val="Table Text"/>
    <w:basedOn w:val="Normal"/>
    <w:semiHidden/>
    <w:qFormat/>
    <w:pPr/>
    <w:rPr>
      <w:rFonts w:ascii="SimSun" w:hAnsi="SimSun" w:eastAsia="SimSun" w:cs="SimSun"/>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jpeg"/><Relationship Id="rId7" Type="http://schemas.openxmlformats.org/officeDocument/2006/relationships/image" Target="media/image6.png"/><Relationship Id="rId6" Type="http://schemas.openxmlformats.org/officeDocument/2006/relationships/hyperlink" Target="https://sgccetp.com.cn/portal/#/" TargetMode="External"/><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0" Type="http://schemas.openxmlformats.org/officeDocument/2006/relationships/fontTable" Target="fontTable.xml"/><Relationship Id="rId2" Type="http://schemas.openxmlformats.org/officeDocument/2006/relationships/image" Target="media/image2.png"/><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header" Target="header2.xml"/><Relationship Id="rId14" Type="http://schemas.openxmlformats.org/officeDocument/2006/relationships/image" Target="media/image12.png"/><Relationship Id="rId13" Type="http://schemas.openxmlformats.org/officeDocument/2006/relationships/image" Target="media/image11.jpeg"/><Relationship Id="rId12" Type="http://schemas.openxmlformats.org/officeDocument/2006/relationships/header" Target="header1.xml"/><Relationship Id="rId11" Type="http://schemas.openxmlformats.org/officeDocument/2006/relationships/image" Target="media/image10.jpeg"/><Relationship Id="rId10" Type="http://schemas.openxmlformats.org/officeDocument/2006/relationships/image" Target="media/image9.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2024-02-03T09:58:08Z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2024-02-03T09:58:09</vt:filetime>
  </property>
  <property fmtid="{D5CDD505-2E9C-101B-9397-08002B2CF9AE}" pid="4" name="UsrData">
    <vt:lpwstr>65bd9dac1e6a08001f0dd190wl</vt:lpwstr>
  </property>
</Properties>
</file>